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：培训课程清单</w:t>
      </w:r>
    </w:p>
    <w:p>
      <w:pPr>
        <w:pStyle w:val="5"/>
        <w:numPr>
          <w:ilvl w:val="0"/>
          <w:numId w:val="1"/>
        </w:numPr>
        <w:ind w:leftChars="0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税务实务课程</w:t>
      </w:r>
    </w:p>
    <w:tbl>
      <w:tblPr>
        <w:tblStyle w:val="3"/>
        <w:tblW w:w="10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0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课程主题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课程内容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学时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“战疫”热点税收问题处理系列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疫情防控有关个人所得税政策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徐晓琳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某市税务局所得税和国际税收主管；国家税务总局师资库成员；某省地税系统税收政策辅导团成员。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疫情防控有关企业所得税政策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疫情防控有关增值税政策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疫情防控有出口退税政策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个税汇缴系列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个人所得税汇算清缴政策详解及风险提示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张亮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注册会计师；税务师；律师。某市律师协会财税委员会副主任。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个人所得税综合所得汇算清缴纳税申报表填写要点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公益慈善事业捐赠的个人所得税税务处理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居民个人境外所得个人所得税税收抵免的政策详解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个税疑难问题系列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个人所得税改革方案对比详解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restart"/>
          </w:tcPr>
          <w:p>
            <w:pPr>
              <w:pStyle w:val="5"/>
              <w:numPr>
                <w:ilvl w:val="0"/>
                <w:numId w:val="2"/>
              </w:numPr>
              <w:ind w:left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乔麦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中国注册会计师；税务师；律师；上海市税务局师资课堂讲师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社保与个税改革政策分析及实务应对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个税附加扣除细则解读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“其它所得”变“偶然所得”，这半年你交税了吗？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大数据时代的个人所得税应对策略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房地产税务系列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营改增对房地产行业销售模式的影响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刘文怡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世界500强房地产企业总部税务负责人；中国注册会计师；律师；税务师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房地产行业配建保障房税务处理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税务筹划讲座：地下人防形成的车库的财税处理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土地增值税法与暂行条例新旧对比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并购重组中的税务问题系列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企业并购路径的涉税对比分析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并购中递延税项对交易价款的影响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收购避税之巧用分红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税务稽查系列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2020税务稽查实务与税务稽查应对（上）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王华平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中汇税务师事务所上海分所合伙人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2020税务稽查实务与税务稽查应对（下）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企税汇缴系列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基础信息表，收入、成本支出报表填报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2学时</w:t>
            </w:r>
          </w:p>
        </w:tc>
        <w:tc>
          <w:tcPr>
            <w:tcW w:w="1656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徐晓琳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某市税务局所得税和国际税收主管；国家税务总局师资库成员；某省地税系统税收政策辅导团成员。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收入类纳税调整报表解析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扣除类报表案例填报解析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资产及特殊事项报表填报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优惠类报表填报解析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4.5学时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（以上为部分课程，并在持续增加中）</w:t>
      </w:r>
    </w:p>
    <w:p>
      <w:pPr>
        <w:pStyle w:val="5"/>
        <w:numPr>
          <w:ilvl w:val="0"/>
          <w:numId w:val="0"/>
        </w:numPr>
        <w:ind w:leftChars="100"/>
        <w:rPr>
          <w:rFonts w:hint="eastAsia" w:ascii="仿宋" w:hAnsi="仿宋" w:eastAsia="仿宋"/>
          <w:sz w:val="32"/>
          <w:szCs w:val="32"/>
        </w:rPr>
      </w:pPr>
    </w:p>
    <w:p>
      <w:pPr>
        <w:ind w:firstLine="480"/>
        <w:rPr>
          <w:rFonts w:ascii="仿宋" w:hAnsi="仿宋" w:eastAsia="仿宋"/>
        </w:rPr>
      </w:pPr>
    </w:p>
    <w:p>
      <w:pPr>
        <w:ind w:firstLine="480"/>
        <w:rPr>
          <w:rFonts w:ascii="仿宋" w:hAnsi="仿宋" w:eastAsia="仿宋"/>
        </w:rPr>
      </w:pPr>
    </w:p>
    <w:p>
      <w:pPr>
        <w:ind w:firstLine="480"/>
        <w:rPr>
          <w:rFonts w:ascii="仿宋" w:hAnsi="仿宋" w:eastAsia="仿宋"/>
        </w:rPr>
      </w:pPr>
    </w:p>
    <w:p>
      <w:pPr>
        <w:ind w:firstLine="480"/>
        <w:rPr>
          <w:rFonts w:ascii="仿宋" w:hAnsi="仿宋" w:eastAsia="仿宋"/>
        </w:rPr>
      </w:pPr>
    </w:p>
    <w:p>
      <w:pPr>
        <w:ind w:firstLine="480"/>
        <w:rPr>
          <w:rFonts w:ascii="仿宋" w:hAnsi="仿宋" w:eastAsia="仿宋"/>
        </w:rPr>
      </w:pPr>
    </w:p>
    <w:p>
      <w:pPr>
        <w:pStyle w:val="5"/>
        <w:numPr>
          <w:ilvl w:val="0"/>
          <w:numId w:val="0"/>
        </w:numPr>
        <w:ind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税务师考前辅导</w:t>
      </w:r>
    </w:p>
    <w:tbl>
      <w:tblPr>
        <w:tblStyle w:val="3"/>
        <w:tblW w:w="5844" w:type="dxa"/>
        <w:jc w:val="center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89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4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课程内容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课程形式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第一阶段串讲班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《税法（一）》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《税法（二）》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《涉税服务实务》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第二阶段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真题精讲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《税法（一）》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《税法（二）》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《涉税服务实务》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第三阶段精讲班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《税法（一）》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《税法（二）》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《涉税服务实务》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点播</w:t>
            </w:r>
          </w:p>
        </w:tc>
      </w:tr>
    </w:tbl>
    <w:p>
      <w:pPr>
        <w:ind w:left="-426" w:leftChars="-203" w:firstLine="142" w:firstLineChars="68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3DC9D"/>
    <w:multiLevelType w:val="singleLevel"/>
    <w:tmpl w:val="D383DC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F17ACA"/>
    <w:multiLevelType w:val="multilevel"/>
    <w:tmpl w:val="06F17ACA"/>
    <w:lvl w:ilvl="0" w:tentative="0">
      <w:start w:val="1"/>
      <w:numFmt w:val="bullet"/>
      <w:lvlText w:val="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5DE3"/>
    <w:rsid w:val="0E8A5DE3"/>
    <w:rsid w:val="3364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2020-03-25T04:30:00Z</dcterms:created>
  <dc:creator>还没想好</dc:creator>
  <cp:lastModifiedBy>还没想好</cp:lastModifiedBy>
  <dcterms:modified xsi:type="dcterms:W3CDTF">2020-03-25T04:31:31Z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