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ascii="方正小标宋简体" w:hAnsi="仿宋" w:eastAsia="方正小标宋简体" w:cs="方正小标宋简体"/>
          <w:sz w:val="32"/>
          <w:szCs w:val="32"/>
        </w:rPr>
        <w:t>2021</w:t>
      </w:r>
      <w:r>
        <w:rPr>
          <w:rFonts w:hint="eastAsia" w:ascii="方正小标宋简体" w:hAnsi="仿宋" w:eastAsia="方正小标宋简体" w:cs="方正小标宋简体"/>
          <w:sz w:val="32"/>
          <w:szCs w:val="32"/>
        </w:rPr>
        <w:t>年全国本科院校纳税风险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 w:cs="方正小标宋简体"/>
          <w:sz w:val="32"/>
          <w:szCs w:val="32"/>
        </w:rPr>
        <w:t>管控案例大赛实施方案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一、组委会组成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本次大赛组委会由中税协、浙江财经大学和浙江税协领导担任主任、副主任。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主任：谢滨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副主任：张铁勋 李林军 李永友 邢幼平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丁丹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组委会下设办公室。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主任：李林军 李永友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副主任：高存玉 张晓平 文东平 司言武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成员：中税协、浙江财经大学、各地方税协相关领导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办公室设在浙江财经大学，负责赛事日常协调和联络工作；办公室设命题专家组、评审专家组、赛场组织组、技术支持组等。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二、活动安排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1.宣传动员：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年10月10日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－</w:t>
      </w:r>
      <w:r>
        <w:rPr>
          <w:rFonts w:hint="eastAsia" w:ascii="仿宋" w:hAnsi="仿宋" w:eastAsia="仿宋" w:cs="仿宋"/>
          <w:sz w:val="32"/>
          <w:szCs w:val="32"/>
        </w:rPr>
        <w:t>11月20日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中税协和地方税协采取多种形式开展大赛宣传，动员高校踊跃参加。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2.报名：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年10月10日</w:t>
      </w:r>
      <w:r>
        <w:rPr>
          <w:rFonts w:ascii="仿宋" w:hAnsi="仿宋" w:eastAsia="仿宋" w:cs="仿宋"/>
          <w:sz w:val="32"/>
          <w:szCs w:val="32"/>
        </w:rPr>
        <w:t xml:space="preserve"> - 1</w:t>
      </w:r>
      <w:r>
        <w:rPr>
          <w:rFonts w:hint="eastAsia" w:ascii="仿宋" w:hAnsi="仿宋" w:eastAsia="仿宋" w:cs="仿宋"/>
          <w:sz w:val="32"/>
          <w:szCs w:val="32"/>
        </w:rPr>
        <w:t>1月20日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本次大赛通过中税协“大学生实习服务平台”（网址为</w:t>
      </w:r>
      <w:r>
        <w:fldChar w:fldCharType="begin"/>
      </w:r>
      <w:r>
        <w:instrText xml:space="preserve"> HYPERLINK "http://sec.cctaa.cn" </w:instrText>
      </w:r>
      <w:r>
        <w:fldChar w:fldCharType="separate"/>
      </w:r>
      <w:r>
        <w:rPr>
          <w:rStyle w:val="6"/>
          <w:rFonts w:ascii="仿宋" w:hAnsi="仿宋" w:eastAsia="仿宋" w:cs="仿宋"/>
          <w:sz w:val="32"/>
          <w:szCs w:val="32"/>
        </w:rPr>
        <w:t>http://sec.cctaa.cn</w:t>
      </w:r>
      <w:r>
        <w:rPr>
          <w:rStyle w:val="6"/>
          <w:rFonts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）报名，在中税协网站主页、中税协官方微信公众号平台和浙江财经大学官网提供报名入口。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.分区赛安排：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年12月11日（周六）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.总决赛安排：初定为2022年4月，结合税法宣传月进行，具体安排将于总决赛名单公布后另行在报名网站上公告。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.为服务行业人才建设，本次大赛在总决赛闭幕式设“新时代财税专业人才供给与需求高端论坛”，组织专题研讨。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三、职责分工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（一）中税协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中税协作为主办方，负责大赛整体组织落实工作，具体包括：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1.整体协调组织工作，包括竞赛规程计划的制定、经费预算计划的制定、整体相关宣传工作计划的制定和赛程组织联络沟通；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2.负责分区赛基础知识测试题目和总决赛分析案例的选择及审定；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3.负责分区赛案例线上评审专家的组织和总决赛现场评审专家的组织。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（二）各地方税协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各地方税协负责做好分区赛承办工作，具体包括：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1.同本地区承办院校对接，做好本地区参赛院校动员、报名的组织工作；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2.结合本地区大赛宣传和组织工作，发动所在地相关院校积极参与大赛，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在确保参赛院校数量的前提下，应尽可能邀请本地重点优秀院校参加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3.配合参赛院校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sz w:val="32"/>
          <w:szCs w:val="32"/>
        </w:rPr>
        <w:t>所在地区的行业导师的推荐和选定工作（每个参赛队要配备一名专家作为行业导师进行辅导，行业导师应熟悉税收政策和实际业务操作，并具有一定的教学辅导能力）；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4.发动所在地税务师事务所积极参与总决赛案例编撰征集工作（每个地方税协至少组织编撰一个案例并报送中税协）；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5.做好分赛区案例评审专家的推荐和组织工作（每个地区推荐一名，评审专家素质要求与行业导师相同，但不能为行业导师）。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6.其他大赛期间相关事宜。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（三）浙江财经大学、浙江税协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浙江财经大学负责总决赛期间的赛事组织及接待，具体包括：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负责总决赛总体组织、接待与赛事活动组织；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2.负责大赛规程、</w:t>
      </w:r>
      <w:r>
        <w:rPr>
          <w:rFonts w:hint="eastAsia" w:ascii="仿宋" w:hAnsi="仿宋" w:eastAsia="仿宋" w:cs="仿宋"/>
          <w:sz w:val="32"/>
          <w:szCs w:val="32"/>
        </w:rPr>
        <w:t>分区赛基础知识测试题目的开发、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案例编写规范及评分标准的具体细节。配合案例编撰和选定。同评审专家组进行对接，配合</w:t>
      </w:r>
      <w:r>
        <w:rPr>
          <w:rFonts w:hint="eastAsia" w:ascii="仿宋" w:hAnsi="仿宋" w:eastAsia="仿宋" w:cs="仿宋"/>
          <w:sz w:val="32"/>
          <w:szCs w:val="32"/>
        </w:rPr>
        <w:t>评审专家的选定和现场评审的组织实施工作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3.负责大赛总决赛后勤保障和现场管理。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（四）技术支持单位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.全美在线（北京）教育科技股份公司（</w:t>
      </w:r>
      <w:r>
        <w:rPr>
          <w:rFonts w:ascii="仿宋" w:hAnsi="仿宋" w:eastAsia="仿宋" w:cs="仿宋"/>
          <w:sz w:val="32"/>
          <w:szCs w:val="32"/>
        </w:rPr>
        <w:t>ATA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负责技术支持、大赛系统开发和维护，税法知识测试系统的对接和使用。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.浙江衡信教育科技有限公司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负责大赛报名期间各地承办和参赛院校的推荐、落实，配合大赛办公室做好分区赛和总决赛组织方面的相关工作。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四、经费保障</w:t>
      </w:r>
    </w:p>
    <w:p>
      <w:pPr>
        <w:adjustRightInd w:val="0"/>
        <w:snapToGrid w:val="0"/>
        <w:spacing w:line="360" w:lineRule="auto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为使各地方税协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更好地做好</w:t>
      </w:r>
      <w:r>
        <w:rPr>
          <w:rFonts w:hint="eastAsia" w:ascii="仿宋" w:hAnsi="仿宋" w:eastAsia="仿宋" w:cs="仿宋"/>
          <w:sz w:val="32"/>
          <w:szCs w:val="32"/>
        </w:rPr>
        <w:t>大赛相关工作，中税协将为每个地方税协提供分区赛承办补助经费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万元；主要用于分赛区的赛事组织和宣传、评审专家的推荐、案例编撰的组织以及其他相关支出；此经费专款专用，据实报销。</w:t>
      </w:r>
    </w:p>
    <w:p>
      <w:pPr>
        <w:adjustRightInd w:val="0"/>
        <w:snapToGrid w:val="0"/>
        <w:spacing w:line="360" w:lineRule="auto"/>
        <w:ind w:firstLine="6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C82"/>
    <w:rsid w:val="0006162A"/>
    <w:rsid w:val="005642BC"/>
    <w:rsid w:val="005B3DA3"/>
    <w:rsid w:val="007B6904"/>
    <w:rsid w:val="00AD0E2E"/>
    <w:rsid w:val="00D15C82"/>
    <w:rsid w:val="755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99"/>
    <w:rPr>
      <w:color w:val="auto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1322</Words>
  <Characters>1387</Characters>
  <Lines>83</Lines>
  <Paragraphs>45</Paragraphs>
  <TotalTime>0</TotalTime>
  <ScaleCrop>false</ScaleCrop>
  <LinksUpToDate>false</LinksUpToDate>
  <CharactersWithSpaces>1397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2021-10-08T10:15:00Z</dcterms:created>
  <dc:creator>gyb1</dc:creator>
  <cp:lastModifiedBy>TLY</cp:lastModifiedBy>
  <dcterms:modified xsi:type="dcterms:W3CDTF">2021-10-11T05:03:45Z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C1450BE47AE14042BD3F3B48857535C0</vt:lpwstr>
  </property>
</Properties>
</file>