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560" w:lineRule="exact"/>
        <w:jc w:val="center"/>
        <w:rPr>
          <w:rFonts w:ascii="方正小标宋简体" w:hAnsi="宋体" w:eastAsia="方正小标宋简体" w:cs="Times New Roman"/>
          <w:color w:val="000000"/>
          <w:sz w:val="44"/>
          <w:szCs w:val="44"/>
        </w:rPr>
      </w:pPr>
      <w:bookmarkStart w:id="0" w:name="_GoBack"/>
      <w:bookmarkEnd w:id="0"/>
      <w:r>
        <w:rPr>
          <w:rFonts w:ascii="方正小标宋简体" w:hAnsi="宋体" w:eastAsia="方正小标宋简体" w:cs="方正小标宋简体"/>
          <w:color w:val="000000"/>
          <w:sz w:val="44"/>
          <w:szCs w:val="44"/>
        </w:rPr>
        <w:t>202</w:t>
      </w:r>
      <w:r>
        <w:rPr>
          <w:rFonts w:hint="eastAsia" w:ascii="方正小标宋简体" w:hAnsi="宋体" w:eastAsia="方正小标宋简体" w:cs="方正小标宋简体"/>
          <w:color w:val="000000"/>
          <w:sz w:val="44"/>
          <w:szCs w:val="44"/>
          <w:lang w:val="en-US" w:eastAsia="zh-CN"/>
        </w:rPr>
        <w:t>2</w:t>
      </w:r>
      <w:r>
        <w:rPr>
          <w:rFonts w:hint="eastAsia" w:ascii="方正小标宋简体" w:hAnsi="宋体" w:eastAsia="方正小标宋简体" w:cs="方正小标宋简体"/>
          <w:color w:val="000000"/>
          <w:sz w:val="44"/>
          <w:szCs w:val="44"/>
        </w:rPr>
        <w:t>年浙江省注册税务师行业党委</w:t>
      </w:r>
    </w:p>
    <w:p>
      <w:pPr>
        <w:pStyle w:val="5"/>
        <w:widowControl/>
        <w:spacing w:before="0" w:beforeAutospacing="0" w:after="0" w:afterAutospacing="0" w:line="560" w:lineRule="exact"/>
        <w:jc w:val="center"/>
        <w:rPr>
          <w:rFonts w:ascii="方正小标宋简体" w:hAnsi="方正小标宋简体" w:eastAsia="方正小标宋简体" w:cs="Times New Roman"/>
          <w:sz w:val="44"/>
          <w:szCs w:val="44"/>
        </w:rPr>
      </w:pPr>
      <w:r>
        <w:rPr>
          <w:rFonts w:hint="eastAsia" w:ascii="方正小标宋简体" w:hAnsi="宋体" w:eastAsia="方正小标宋简体" w:cs="方正小标宋简体"/>
          <w:color w:val="000000"/>
          <w:sz w:val="44"/>
          <w:szCs w:val="44"/>
        </w:rPr>
        <w:t>工作要点</w:t>
      </w:r>
    </w:p>
    <w:p>
      <w:pPr>
        <w:pStyle w:val="5"/>
        <w:widowControl/>
        <w:spacing w:before="0" w:beforeAutospacing="0" w:after="0" w:afterAutospacing="0" w:line="560" w:lineRule="exact"/>
        <w:ind w:firstLine="1440" w:firstLineChars="400"/>
        <w:jc w:val="both"/>
        <w:rPr>
          <w:rFonts w:ascii="方正小标宋简体" w:hAnsi="方正小标宋简体" w:eastAsia="方正小标宋简体" w:cs="Times New Roman"/>
          <w:sz w:val="36"/>
          <w:szCs w:val="36"/>
        </w:rPr>
      </w:pPr>
    </w:p>
    <w:p>
      <w:pPr>
        <w:adjustRightInd w:val="0"/>
        <w:snapToGrid w:val="0"/>
        <w:spacing w:beforeLines="0" w:afterLines="0" w:line="360" w:lineRule="auto"/>
        <w:ind w:firstLine="640" w:firstLineChars="200"/>
        <w:rPr>
          <w:rFonts w:hint="eastAsia" w:ascii="仿宋_GB2312" w:hAnsi="仿宋_GB2312" w:eastAsia="仿宋_GB2312"/>
          <w:color w:val="auto"/>
          <w:kern w:val="0"/>
          <w:sz w:val="32"/>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2022年，浙江省注册税务师行业党委的工作思路是：坚持以习近平新时代中国特色社会主义思想为指导，认真贯彻落实党的十九大和十九届历次全会精神，深刻领会“两个确定”的决定性意义，</w:t>
      </w:r>
      <w:r>
        <w:rPr>
          <w:rFonts w:hint="eastAsia" w:ascii="仿宋_GB2312" w:hAnsi="仿宋_GB2312" w:eastAsia="仿宋_GB2312" w:cs="仿宋_GB2312"/>
          <w:color w:val="auto"/>
          <w:sz w:val="32"/>
          <w:szCs w:val="32"/>
        </w:rPr>
        <w:t>切实增强“四个意识”、坚定“四个自信”、做到“两个维护”，认真落实国家税务总局浙江省税务局党委关于</w:t>
      </w:r>
      <w:r>
        <w:rPr>
          <w:rFonts w:hint="eastAsia" w:ascii="仿宋_GB2312" w:hAnsi="仿宋_GB2312" w:eastAsia="仿宋_GB2312" w:cs="仿宋_GB2312"/>
          <w:color w:val="auto"/>
          <w:sz w:val="32"/>
          <w:szCs w:val="32"/>
          <w:lang w:val="en-US" w:eastAsia="zh-CN"/>
        </w:rPr>
        <w:t>行业</w:t>
      </w:r>
      <w:r>
        <w:rPr>
          <w:rFonts w:hint="eastAsia" w:ascii="仿宋_GB2312" w:hAnsi="仿宋_GB2312" w:eastAsia="仿宋_GB2312" w:cs="仿宋_GB2312"/>
          <w:color w:val="auto"/>
          <w:sz w:val="32"/>
          <w:szCs w:val="32"/>
        </w:rPr>
        <w:t>党建工作的新要求和《中国注册税务师行业党委</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年工作要点》的</w:t>
      </w:r>
      <w:r>
        <w:rPr>
          <w:rFonts w:hint="eastAsia" w:ascii="仿宋_GB2312" w:hAnsi="仿宋_GB2312" w:eastAsia="仿宋_GB2312" w:cs="仿宋_GB2312"/>
          <w:color w:val="auto"/>
          <w:sz w:val="32"/>
          <w:szCs w:val="32"/>
          <w:lang w:val="en-US" w:eastAsia="zh-CN"/>
        </w:rPr>
        <w:t>文件</w:t>
      </w:r>
      <w:r>
        <w:rPr>
          <w:rFonts w:hint="eastAsia" w:ascii="仿宋_GB2312" w:hAnsi="仿宋_GB2312" w:eastAsia="仿宋_GB2312" w:cs="仿宋_GB2312"/>
          <w:color w:val="auto"/>
          <w:sz w:val="32"/>
          <w:szCs w:val="32"/>
        </w:rPr>
        <w:t>精神，</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坚持和加强党对税务师行业的全面领导，以“高质量发展年”为主题，以行业自律管理为重点，</w:t>
      </w:r>
      <w:r>
        <w:rPr>
          <w:rFonts w:hint="eastAsia" w:ascii="仿宋_GB2312" w:hAnsi="仿宋_GB2312" w:eastAsia="仿宋_GB2312"/>
          <w:color w:val="auto"/>
          <w:kern w:val="0"/>
          <w:sz w:val="32"/>
          <w:shd w:val="clear" w:color="auto" w:fill="FFFFFF"/>
          <w:lang w:val="en-US" w:eastAsia="zh-CN"/>
        </w:rPr>
        <w:t>团结带领广大从业人员统筹推进行业“十四五”规划，积极服务税收事业，以优异成绩迎接党的二十大胜利召开。</w:t>
      </w:r>
    </w:p>
    <w:p>
      <w:pPr>
        <w:adjustRightInd w:val="0"/>
        <w:snapToGrid w:val="0"/>
        <w:spacing w:line="360" w:lineRule="auto"/>
        <w:ind w:firstLine="640" w:firstLineChars="200"/>
        <w:rPr>
          <w:rFonts w:hint="default" w:ascii="黑体" w:hAnsi="黑体" w:eastAsia="黑体" w:cs="Times New Roman"/>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加强党的领导，把牢行业正确发展方向</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深入</w:t>
      </w:r>
      <w:r>
        <w:rPr>
          <w:rFonts w:hint="eastAsia" w:ascii="楷体_GB2312" w:hAnsi="楷体_GB2312" w:eastAsia="楷体_GB2312" w:cs="楷体_GB2312"/>
          <w:sz w:val="32"/>
          <w:szCs w:val="32"/>
        </w:rPr>
        <w:t>学习贯彻习近平新时代中国特色社会主义思想。</w:t>
      </w:r>
      <w:r>
        <w:rPr>
          <w:rFonts w:hint="eastAsia" w:ascii="仿宋_GB2312" w:hAnsi="仿宋_GB2312" w:eastAsia="仿宋_GB2312" w:cs="仿宋_GB2312"/>
          <w:sz w:val="32"/>
          <w:szCs w:val="32"/>
        </w:rPr>
        <w:t>坚持以政治建设为统领，着力强化党的创新理论武装，深入跟进学习贯彻习近平总书记重要文章、重要讲话和重要指示批示精神。</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抓实党委会“第一议题”</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rPr>
        <w:t>制度，更好发挥领学促学作用。</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巩固拓展党史学习教育成果，在强化科学理论武装、为民办实事解难题、推动工作开拓创新等方面建机制、求长效。</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继续</w:t>
      </w:r>
      <w:r>
        <w:rPr>
          <w:rFonts w:hint="eastAsia" w:ascii="仿宋_GB2312" w:hAnsi="仿宋_GB2312" w:eastAsia="仿宋_GB2312" w:cs="仿宋_GB2312"/>
          <w:sz w:val="32"/>
          <w:szCs w:val="32"/>
        </w:rPr>
        <w:t>学习贯彻党的十九届</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中全会精神</w:t>
      </w:r>
      <w:r>
        <w:rPr>
          <w:rFonts w:hint="eastAsia" w:ascii="仿宋_GB2312" w:hAnsi="仿宋_GB2312" w:eastAsia="仿宋_GB2312" w:cs="仿宋_GB2312"/>
          <w:sz w:val="32"/>
          <w:szCs w:val="32"/>
          <w:lang w:eastAsia="zh-CN"/>
        </w:rPr>
        <w:t>，深入领会</w:t>
      </w:r>
      <w:r>
        <w:rPr>
          <w:rFonts w:hint="eastAsia" w:ascii="仿宋_GB2312" w:hAnsi="仿宋_GB2312" w:eastAsia="仿宋_GB2312" w:cs="仿宋_GB2312"/>
          <w:sz w:val="32"/>
          <w:szCs w:val="32"/>
        </w:rPr>
        <w:t>党的百年奋斗积累的宝贵历史经验，在推进浙江税收现代化实践、服务地方经济社会发展中，锤炼绝对忠诚、彰显政治担当、体现为民情怀。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val="en-US" w:eastAsia="zh-CN"/>
        </w:rPr>
        <w:t>学习贯彻党的二十大精神</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lang w:val="en-US" w:eastAsia="zh-CN"/>
        </w:rPr>
        <w:t>把迎接服务党的二十大和学习贯彻党的二十大精神工作作为重中之重。“七一”前后，各事务所党支部书记讲专题党课，各支部开展党日活动。党的二十大召开后，采取理论学习、专题辅导、专题培训等各种形式，迅速掀起学习贯彻党的二十大精神热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（三）坚持党要管党、全面从严治党。</w:t>
      </w:r>
      <w:r>
        <w:rPr>
          <w:rFonts w:hint="eastAsia" w:ascii="仿宋_GB2312" w:hAnsi="仿宋_GB2312" w:eastAsia="仿宋_GB2312" w:cs="仿宋_GB2312"/>
          <w:color w:val="auto"/>
          <w:sz w:val="32"/>
          <w:szCs w:val="32"/>
        </w:rPr>
        <w:t>全行业各级党组织要切实履行主体责任，充分认识全面从严治党在推动行业高质量发展中的引领保障作用，认真抓好全面从严治党各项工作任务的落实。各事务所党组织要贯彻新时代党的建设总要求，进一步加强行业纪律建设，强化诚信经营和依法执业意识，促进行业规范健康发展，服务经济社会发展。</w:t>
      </w:r>
    </w:p>
    <w:p>
      <w:pPr>
        <w:adjustRightInd w:val="0"/>
        <w:snapToGrid w:val="0"/>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二、加强党的建设，夯实基层党建基础</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楷体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切实抓好行业党建工作。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rPr>
        <w:t>推进基层党组织标准化规范化建设。巩固深化党的组织和党的工作在税务师行业的有效覆盖，严肃党内政治生活，严格落实“三会一课”、组织生活会、民主评议党员等组织制度。</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加强党员活动阵地建设，完善设施、规范管理，营造浓厚的党建文化氛围。</w:t>
      </w:r>
      <w:r>
        <w:rPr>
          <w:rFonts w:hint="eastAsia" w:ascii="仿宋_GB2312" w:hAnsi="仿宋_GB2312" w:eastAsia="仿宋_GB2312" w:cs="仿宋_GB2312"/>
          <w:sz w:val="32"/>
          <w:szCs w:val="32"/>
          <w:lang w:val="en-US" w:eastAsia="zh-CN"/>
        </w:rPr>
        <w:t>分享</w:t>
      </w:r>
      <w:r>
        <w:rPr>
          <w:rFonts w:hint="eastAsia" w:ascii="仿宋_GB2312" w:hAnsi="楷体" w:eastAsia="仿宋_GB2312"/>
          <w:color w:val="000000"/>
          <w:sz w:val="32"/>
          <w:szCs w:val="32"/>
        </w:rPr>
        <w:t>2021年度</w:t>
      </w:r>
      <w:r>
        <w:rPr>
          <w:rFonts w:hint="eastAsia" w:ascii="仿宋_GB2312" w:hAnsi="方正小标宋简体" w:eastAsia="仿宋_GB2312" w:cs="方正小标宋简体"/>
          <w:sz w:val="32"/>
          <w:szCs w:val="32"/>
        </w:rPr>
        <w:t>浙江省税务师行业</w:t>
      </w:r>
      <w:r>
        <w:rPr>
          <w:rFonts w:hint="eastAsia" w:ascii="仿宋_GB2312" w:hAnsi="方正小标宋简体" w:eastAsia="仿宋_GB2312" w:cs="方正小标宋简体"/>
          <w:sz w:val="32"/>
          <w:szCs w:val="32"/>
          <w:lang w:val="en-US" w:eastAsia="zh-CN"/>
        </w:rPr>
        <w:t>6家</w:t>
      </w:r>
      <w:r>
        <w:rPr>
          <w:rFonts w:hint="eastAsia" w:ascii="仿宋_GB2312" w:eastAsia="仿宋_GB2312"/>
          <w:color w:val="000000"/>
          <w:sz w:val="32"/>
          <w:szCs w:val="32"/>
        </w:rPr>
        <w:t>基层党组织规范化建设先进创建单位</w:t>
      </w:r>
      <w:r>
        <w:rPr>
          <w:rFonts w:hint="eastAsia" w:ascii="仿宋_GB2312" w:eastAsia="仿宋_GB2312"/>
          <w:color w:val="000000"/>
          <w:sz w:val="32"/>
          <w:szCs w:val="32"/>
          <w:lang w:val="en-US" w:eastAsia="zh-CN"/>
        </w:rPr>
        <w:t>的党建工作经验，</w:t>
      </w:r>
      <w:r>
        <w:rPr>
          <w:rFonts w:hint="eastAsia" w:ascii="仿宋_GB2312" w:hAnsi="仿宋_GB2312" w:eastAsia="仿宋_GB2312" w:cs="仿宋_GB2312"/>
          <w:sz w:val="32"/>
          <w:szCs w:val="32"/>
        </w:rPr>
        <w:t>不断提高行业管理和服务的科学化、标准化、规范化水平。</w:t>
      </w:r>
      <w:r>
        <w:rPr>
          <w:rFonts w:hint="eastAsia" w:ascii="仿宋_GB2312" w:hAnsi="仿宋_GB2312" w:eastAsia="仿宋_GB2312" w:cs="仿宋_GB2312"/>
          <w:b/>
          <w:bCs/>
          <w:sz w:val="32"/>
          <w:szCs w:val="32"/>
          <w:lang w:eastAsia="zh-CN"/>
        </w:rPr>
        <w:t>三是</w:t>
      </w:r>
      <w:r>
        <w:rPr>
          <w:rFonts w:hint="eastAsia" w:ascii="仿宋_GB2312" w:hAnsi="楷体_GB2312" w:eastAsia="仿宋_GB2312" w:cs="仿宋_GB2312"/>
          <w:sz w:val="32"/>
          <w:szCs w:val="32"/>
        </w:rPr>
        <w:t>发挥党建指导员组织宣传、联系服务、协调指导的职能作用，推进党的组织和党的工作全覆盖。大力支持党建指导员开展工作，在组织开展党建经验交流、落实党建工作保障、提供党建学习资料等方面给予支持和帮助。</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楷体_GB2312" w:eastAsia="仿宋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做好党建指导员、党支部书记培训工作。</w:t>
      </w:r>
      <w:r>
        <w:rPr>
          <w:rFonts w:hint="eastAsia" w:ascii="仿宋_GB2312" w:hAnsi="楷体_GB2312" w:eastAsia="仿宋_GB2312" w:cs="楷体_GB2312"/>
          <w:sz w:val="32"/>
          <w:szCs w:val="32"/>
          <w:lang w:val="en-US" w:eastAsia="zh-CN"/>
        </w:rPr>
        <w:t>开展</w:t>
      </w:r>
      <w:r>
        <w:rPr>
          <w:rFonts w:hint="eastAsia" w:ascii="仿宋_GB2312" w:hAnsi="楷体_GB2312" w:eastAsia="仿宋_GB2312" w:cs="楷体_GB2312"/>
          <w:sz w:val="32"/>
          <w:szCs w:val="32"/>
        </w:rPr>
        <w:t>税务师事务所党支部书记和党建指导员培训，不断提升党支部书记、党建指导员的履职能力，</w:t>
      </w:r>
      <w:r>
        <w:rPr>
          <w:rFonts w:hint="eastAsia" w:ascii="仿宋_GB2312" w:hAnsi="楷体_GB2312" w:eastAsia="仿宋_GB2312" w:cs="楷体_GB2312"/>
          <w:sz w:val="32"/>
          <w:szCs w:val="32"/>
          <w:lang w:val="en-US" w:eastAsia="zh-CN"/>
        </w:rPr>
        <w:t>提升基层党建工作能力和水平，</w:t>
      </w:r>
      <w:r>
        <w:rPr>
          <w:rFonts w:hint="eastAsia" w:ascii="仿宋_GB2312" w:hAnsi="楷体_GB2312" w:eastAsia="仿宋_GB2312" w:cs="楷体_GB2312"/>
          <w:sz w:val="32"/>
          <w:szCs w:val="32"/>
        </w:rPr>
        <w:t>充分发挥基层党组织的战斗堡垒作用。</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val="en" w:eastAsia="zh-CN"/>
        </w:rPr>
        <w:t>）</w:t>
      </w:r>
      <w:r>
        <w:rPr>
          <w:rFonts w:hint="default" w:ascii="楷体_GB2312" w:hAnsi="楷体_GB2312" w:eastAsia="楷体_GB2312" w:cs="楷体_GB2312"/>
          <w:sz w:val="32"/>
          <w:szCs w:val="32"/>
          <w:lang w:val="en" w:eastAsia="zh-CN"/>
        </w:rPr>
        <w:t>加强行业人才</w:t>
      </w:r>
      <w:r>
        <w:rPr>
          <w:rFonts w:hint="eastAsia" w:ascii="楷体_GB2312" w:hAnsi="仿宋_GB2312" w:eastAsia="楷体_GB2312" w:cs="仿宋_GB2312"/>
          <w:sz w:val="32"/>
          <w:szCs w:val="32"/>
        </w:rPr>
        <w:t>队伍建设工作。</w:t>
      </w:r>
      <w:r>
        <w:rPr>
          <w:rFonts w:hint="eastAsia" w:ascii="仿宋_GB2312" w:hAnsi="仿宋_GB2312" w:eastAsia="仿宋_GB2312" w:cs="仿宋_GB2312"/>
          <w:b/>
          <w:bCs/>
          <w:sz w:val="32"/>
          <w:szCs w:val="32"/>
          <w:lang w:val="en"/>
        </w:rPr>
        <w:t>一是</w:t>
      </w:r>
      <w:r>
        <w:rPr>
          <w:rFonts w:hint="eastAsia" w:ascii="仿宋_GB2312" w:hAnsi="仿宋_GB2312" w:eastAsia="仿宋_GB2312" w:cs="仿宋_GB2312"/>
          <w:sz w:val="32"/>
          <w:szCs w:val="32"/>
        </w:rPr>
        <w:t>做好党员发展工作，为行业党组织注入新鲜血液。提升“双培”工程成效，努力把符合条件的税务师事务所负责人和业务骨干发展成党员。</w:t>
      </w:r>
      <w:r>
        <w:rPr>
          <w:rFonts w:hint="default" w:ascii="仿宋_GB2312" w:hAnsi="仿宋_GB2312" w:eastAsia="仿宋_GB2312" w:cs="仿宋_GB2312"/>
          <w:b/>
          <w:bCs/>
          <w:sz w:val="32"/>
          <w:szCs w:val="32"/>
          <w:lang w:val="en"/>
        </w:rPr>
        <w:t>二是</w:t>
      </w:r>
      <w:r>
        <w:rPr>
          <w:rFonts w:hint="eastAsia" w:ascii="仿宋_GB2312" w:hAnsi="仿宋_GB2312" w:eastAsia="仿宋_GB2312" w:cs="仿宋_GB2312"/>
          <w:sz w:val="32"/>
          <w:szCs w:val="32"/>
        </w:rPr>
        <w:t>多渠道、多样化选用政治过硬、业务熟练的党务工作者，引导从业人员增强政治认同，引导和支持税务师事务所有序参与社会治理、提供公共服务、承担社会责任。</w:t>
      </w:r>
    </w:p>
    <w:p>
      <w:pPr>
        <w:adjustRightInd w:val="0"/>
        <w:snapToGrid w:val="0"/>
        <w:spacing w:line="360" w:lineRule="auto"/>
        <w:ind w:firstLine="640" w:firstLineChars="200"/>
        <w:rPr>
          <w:rFonts w:ascii="仿宋_GB2312" w:hAnsi="仿宋_GB2312" w:eastAsia="仿宋_GB2312" w:cs="仿宋_GB2312"/>
          <w:kern w:val="0"/>
          <w:sz w:val="32"/>
          <w:szCs w:val="32"/>
        </w:rPr>
      </w:pPr>
      <w:r>
        <w:rPr>
          <w:rFonts w:hint="eastAsia" w:ascii="楷体_GB2312" w:hAnsi="仿宋_GB2312" w:eastAsia="楷体_GB2312" w:cs="楷体_GB2312"/>
          <w:sz w:val="32"/>
          <w:szCs w:val="32"/>
        </w:rPr>
        <w:t>（</w:t>
      </w:r>
      <w:r>
        <w:rPr>
          <w:rFonts w:hint="eastAsia" w:ascii="楷体_GB2312" w:hAnsi="仿宋_GB2312" w:eastAsia="楷体_GB2312" w:cs="楷体_GB2312"/>
          <w:sz w:val="32"/>
          <w:szCs w:val="32"/>
          <w:lang w:val="en-US" w:eastAsia="zh-CN"/>
        </w:rPr>
        <w:t>四</w:t>
      </w:r>
      <w:r>
        <w:rPr>
          <w:rFonts w:hint="eastAsia" w:ascii="楷体_GB2312" w:hAnsi="仿宋_GB2312" w:eastAsia="楷体_GB2312" w:cs="楷体_GB2312"/>
          <w:sz w:val="32"/>
          <w:szCs w:val="32"/>
        </w:rPr>
        <w:t>）开展评优评先活动。</w:t>
      </w:r>
      <w:r>
        <w:rPr>
          <w:rFonts w:hint="eastAsia" w:ascii="仿宋_GB2312" w:hAnsi="仿宋_GB2312" w:eastAsia="仿宋_GB2312" w:cs="仿宋_GB2312"/>
          <w:sz w:val="32"/>
          <w:szCs w:val="32"/>
          <w:lang w:val="en-US" w:eastAsia="zh-CN"/>
        </w:rPr>
        <w:t>今年</w:t>
      </w:r>
      <w:r>
        <w:rPr>
          <w:rFonts w:hint="eastAsia" w:ascii="仿宋_GB2312" w:hAnsi="仿宋_GB2312" w:eastAsia="仿宋_GB2312" w:cs="仿宋_GB2312"/>
          <w:sz w:val="32"/>
          <w:szCs w:val="32"/>
        </w:rPr>
        <w:t>全行业</w:t>
      </w:r>
      <w:r>
        <w:rPr>
          <w:rFonts w:hint="eastAsia" w:ascii="仿宋_GB2312" w:hAnsi="仿宋_GB2312" w:eastAsia="仿宋_GB2312" w:cs="仿宋_GB2312"/>
          <w:kern w:val="0"/>
          <w:sz w:val="32"/>
          <w:szCs w:val="32"/>
        </w:rPr>
        <w:t>继续开展评优表彰活动，评选出先进基层党组织、优秀党务工作者和优秀共产党员。通过表彰先进，充分发挥先进典型引领作用。</w:t>
      </w:r>
    </w:p>
    <w:p>
      <w:pPr>
        <w:adjustRightInd w:val="0"/>
        <w:snapToGrid w:val="0"/>
        <w:spacing w:line="360" w:lineRule="auto"/>
        <w:ind w:firstLine="640" w:firstLineChars="200"/>
        <w:rPr>
          <w:rFonts w:ascii="黑体" w:hAnsi="黑体" w:eastAsia="黑体" w:cs="Times New Roman"/>
          <w:sz w:val="32"/>
          <w:szCs w:val="32"/>
        </w:rPr>
      </w:pPr>
      <w:r>
        <w:rPr>
          <w:rFonts w:hint="eastAsia" w:ascii="黑体" w:hAnsi="黑体" w:eastAsia="黑体" w:cs="黑体"/>
          <w:sz w:val="32"/>
          <w:szCs w:val="32"/>
        </w:rPr>
        <w:t>三、坚持党建引领，积极服务经济社会发展</w:t>
      </w:r>
    </w:p>
    <w:p>
      <w:pPr>
        <w:widowControl w:val="0"/>
        <w:overflowPunct/>
        <w:autoSpaceDE/>
        <w:autoSpaceDN/>
        <w:snapToGrid w:val="0"/>
        <w:spacing w:line="372" w:lineRule="auto"/>
        <w:ind w:firstLine="640" w:firstLineChars="200"/>
        <w:textAlignment w:val="auto"/>
        <w:rPr>
          <w:rFonts w:hint="default" w:ascii="仿宋_GB2312" w:eastAsia="仿宋_GB2312"/>
          <w:color w:val="FF0000"/>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）认真开展</w:t>
      </w:r>
      <w:r>
        <w:rPr>
          <w:rFonts w:hint="eastAsia" w:ascii="楷体_GB2312" w:hAnsi="楷体_GB2312" w:eastAsia="楷体_GB2312" w:cs="楷体_GB2312"/>
          <w:color w:val="auto"/>
          <w:sz w:val="32"/>
          <w:szCs w:val="32"/>
          <w:lang w:val="en-US" w:eastAsia="zh-CN"/>
        </w:rPr>
        <w:t>“守法、自律、诚信、规范”经营自律检查专项活动</w:t>
      </w:r>
      <w:r>
        <w:rPr>
          <w:rFonts w:hint="eastAsia" w:ascii="楷体_GB2312" w:hAnsi="楷体_GB2312" w:eastAsia="楷体_GB2312" w:cs="楷体_GB2312"/>
          <w:color w:val="auto"/>
          <w:sz w:val="32"/>
          <w:szCs w:val="32"/>
          <w:lang w:val="en" w:eastAsia="zh-CN"/>
        </w:rPr>
        <w:t>。</w:t>
      </w:r>
      <w:r>
        <w:rPr>
          <w:rFonts w:hint="eastAsia" w:ascii="仿宋_GB2312" w:hAnsi="仿宋_GB2312" w:eastAsia="仿宋_GB2312" w:cs="仿宋_GB2312"/>
          <w:color w:val="auto"/>
          <w:sz w:val="32"/>
          <w:szCs w:val="32"/>
          <w:lang w:val="en-US" w:eastAsia="zh-CN"/>
        </w:rPr>
        <w:t>协会要督促税务师事务所坚持依法经营，合规经营，将吴海英组长讲话精神贯彻落实到正在开展的行业自律检查工作中，做到自查自纠，立行立改，努力营造更加良好的行业发展环境。要</w:t>
      </w:r>
      <w:r>
        <w:rPr>
          <w:rFonts w:hint="eastAsia" w:ascii="仿宋_GB2312" w:hAnsi="仿宋_GB2312" w:eastAsia="仿宋_GB2312" w:cs="仿宋_GB2312"/>
          <w:color w:val="auto"/>
          <w:sz w:val="32"/>
          <w:szCs w:val="32"/>
        </w:rPr>
        <w:t>完善工作机制，坚持边查边改、即查即改、不断健全行业自律管理长效机制，确保自查工作深入，整改措施有力到位。</w:t>
      </w:r>
      <w:r>
        <w:rPr>
          <w:rFonts w:hint="eastAsia" w:ascii="仿宋_GB2312" w:hAnsi="仿宋_GB2312" w:eastAsia="仿宋_GB2312" w:cs="仿宋_GB2312"/>
          <w:color w:val="auto"/>
          <w:sz w:val="32"/>
          <w:szCs w:val="32"/>
          <w:lang w:val="en-US" w:eastAsia="zh-CN"/>
        </w:rPr>
        <w:t>巩固专项自律检查成果，推进行业自律管理常态化。充分发挥党支部的战斗堡垒作用和党员的先锋模范作用，带头落实诚信自律，确保取得实效。</w:t>
      </w:r>
    </w:p>
    <w:p>
      <w:pPr>
        <w:widowControl w:val="0"/>
        <w:overflowPunct/>
        <w:autoSpaceDE/>
        <w:autoSpaceDN/>
        <w:snapToGrid w:val="0"/>
        <w:spacing w:line="372" w:lineRule="auto"/>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二）继续</w:t>
      </w:r>
      <w:r>
        <w:rPr>
          <w:rFonts w:hint="eastAsia" w:ascii="楷体_GB2312" w:hAnsi="楷体_GB2312" w:eastAsia="楷体_GB2312" w:cs="楷体_GB2312"/>
          <w:sz w:val="32"/>
          <w:szCs w:val="32"/>
        </w:rPr>
        <w:t>开展</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我为群众办实事</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活动</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全行业要</w:t>
      </w:r>
      <w:r>
        <w:rPr>
          <w:rFonts w:hint="eastAsia" w:ascii="仿宋_GB2312" w:hAnsi="仿宋_GB2312" w:eastAsia="仿宋_GB2312" w:cs="仿宋_GB2312"/>
          <w:sz w:val="32"/>
          <w:szCs w:val="32"/>
          <w:lang w:val="en-US" w:eastAsia="zh-CN"/>
        </w:rPr>
        <w:t>以“高质量发展年”为主题，</w:t>
      </w:r>
      <w:r>
        <w:rPr>
          <w:rFonts w:hint="eastAsia" w:ascii="仿宋_GB2312" w:hAnsi="仿宋_GB2312" w:eastAsia="仿宋_GB2312" w:cs="仿宋_GB2312"/>
          <w:sz w:val="32"/>
          <w:szCs w:val="32"/>
        </w:rPr>
        <w:t>不断创新活动载体，开展形式多</w:t>
      </w:r>
      <w:r>
        <w:rPr>
          <w:rFonts w:hint="eastAsia" w:ascii="仿宋_GB2312" w:eastAsia="仿宋_GB2312"/>
          <w:sz w:val="32"/>
          <w:szCs w:val="32"/>
        </w:rPr>
        <w:t>样的</w:t>
      </w:r>
      <w:r>
        <w:rPr>
          <w:rFonts w:hint="eastAsia" w:ascii="仿宋_GB2312" w:eastAsia="仿宋_GB2312"/>
          <w:sz w:val="32"/>
          <w:szCs w:val="32"/>
          <w:lang w:val="en-US" w:eastAsia="zh-CN"/>
        </w:rPr>
        <w:t>为民办实事的</w:t>
      </w:r>
      <w:r>
        <w:rPr>
          <w:rFonts w:hint="eastAsia" w:ascii="仿宋_GB2312" w:eastAsia="仿宋_GB2312"/>
          <w:sz w:val="32"/>
          <w:szCs w:val="32"/>
        </w:rPr>
        <w:t>党建活动。</w:t>
      </w:r>
      <w:r>
        <w:rPr>
          <w:rFonts w:hint="eastAsia" w:ascii="仿宋_GB2312" w:eastAsia="仿宋_GB2312"/>
          <w:b/>
          <w:bCs/>
          <w:sz w:val="32"/>
          <w:szCs w:val="32"/>
          <w:lang w:eastAsia="zh-CN"/>
        </w:rPr>
        <w:t>一是</w:t>
      </w:r>
      <w:r>
        <w:rPr>
          <w:rFonts w:hint="eastAsia" w:ascii="仿宋_GB2312" w:eastAsia="仿宋_GB2312"/>
          <w:sz w:val="32"/>
          <w:szCs w:val="32"/>
          <w:lang w:val="en-US" w:eastAsia="zh-CN"/>
        </w:rPr>
        <w:t>把协助落实减税降费政策作为重中之重抓紧抓好，确保党中央、国务院决策部署落地生根、纾困助企效应充分释放。不折不扣落实好大规模、阶段性、组合式减税降费政策，加大对小微企业、个体工商户、制造业等企业行业的支持力度。</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发挥专业优势助力税务机关开展各类税收辅导，线上线下为纳税人答疑解惑。按照《中共中央办公厅 国务院办公厅关于进一步深化税收征管改革的意见》“精诚共治”要求，</w:t>
      </w:r>
      <w:r>
        <w:rPr>
          <w:rFonts w:hint="eastAsia" w:ascii="仿宋_GB2312" w:hAnsi="仿宋_GB2312" w:eastAsia="仿宋_GB2312" w:cs="仿宋_GB2312"/>
          <w:sz w:val="32"/>
          <w:szCs w:val="32"/>
        </w:rPr>
        <w:t>凝聚</w:t>
      </w:r>
      <w:r>
        <w:rPr>
          <w:rFonts w:hint="eastAsia" w:ascii="仿宋_GB2312" w:hAnsi="仿宋_GB2312" w:eastAsia="仿宋_GB2312" w:cs="仿宋_GB2312"/>
          <w:sz w:val="32"/>
          <w:szCs w:val="32"/>
          <w:lang w:eastAsia="zh-CN"/>
        </w:rPr>
        <w:t>税收工作的</w:t>
      </w:r>
      <w:r>
        <w:rPr>
          <w:rFonts w:hint="eastAsia" w:ascii="仿宋_GB2312" w:hAnsi="仿宋_GB2312" w:eastAsia="仿宋_GB2312" w:cs="仿宋_GB2312"/>
          <w:sz w:val="32"/>
          <w:szCs w:val="32"/>
        </w:rPr>
        <w:t>更大合力。</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w:t>
      </w:r>
      <w:r>
        <w:rPr>
          <w:rFonts w:hint="default" w:ascii="楷体_GB2312" w:hAnsi="楷体_GB2312" w:eastAsia="楷体_GB2312" w:cs="楷体_GB2312"/>
          <w:sz w:val="32"/>
          <w:szCs w:val="32"/>
          <w:lang w:val="en"/>
        </w:rPr>
        <w:t>加强调研推进行业高质量发展。</w:t>
      </w:r>
      <w:r>
        <w:rPr>
          <w:rFonts w:hint="eastAsia" w:ascii="仿宋_GB2312" w:hAnsi="仿宋_GB2312" w:eastAsia="仿宋_GB2312" w:cs="仿宋_GB2312"/>
          <w:sz w:val="32"/>
          <w:szCs w:val="32"/>
        </w:rPr>
        <w:t>围绕行业党建、业务拓展、风险防范、人才培养等事关行业健康发展的内容，采取请上来走下去专访和召开座谈会等方式，积极开展调研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及时了解行业发展情况，不断发现问题，解决问题，促进行业取得新发展。</w:t>
      </w:r>
    </w:p>
    <w:p>
      <w:pPr>
        <w:spacing w:line="360" w:lineRule="auto"/>
        <w:ind w:firstLine="480" w:firstLineChars="150"/>
        <w:rPr>
          <w:rFonts w:hint="eastAsia" w:ascii="仿宋_GB2312" w:hAnsi="仿宋_GB2312" w:eastAsia="仿宋_GB2312" w:cs="仿宋_GB2312"/>
          <w:b/>
          <w:bCs/>
          <w:sz w:val="32"/>
          <w:szCs w:val="32"/>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color w:val="auto"/>
          <w:sz w:val="32"/>
          <w:szCs w:val="32"/>
          <w:lang w:val="en-US" w:eastAsia="zh-CN"/>
        </w:rPr>
        <w:t>继续做好疫情防控工作。</w:t>
      </w:r>
      <w:r>
        <w:rPr>
          <w:rFonts w:hint="eastAsia" w:ascii="仿宋_GB2312" w:hAnsi="仿宋_GB2312" w:eastAsia="仿宋_GB2312" w:cs="仿宋_GB2312"/>
          <w:color w:val="auto"/>
          <w:sz w:val="32"/>
          <w:szCs w:val="32"/>
          <w:lang w:val="en-US" w:eastAsia="zh-CN"/>
        </w:rPr>
        <w:t>全行业要</w:t>
      </w:r>
      <w:r>
        <w:rPr>
          <w:rFonts w:hint="eastAsia" w:ascii="仿宋_GB2312" w:hAnsi="仿宋_GB2312" w:eastAsia="仿宋_GB2312" w:cs="仿宋_GB2312"/>
          <w:spacing w:val="7"/>
          <w:sz w:val="32"/>
          <w:szCs w:val="32"/>
          <w:shd w:val="clear" w:color="auto" w:fill="FFFFFF"/>
        </w:rPr>
        <w:t>统筹抓好</w:t>
      </w:r>
      <w:r>
        <w:rPr>
          <w:rFonts w:hint="eastAsia" w:ascii="仿宋_GB2312" w:hAnsi="仿宋_GB2312" w:eastAsia="仿宋_GB2312" w:cs="仿宋_GB2312"/>
          <w:sz w:val="32"/>
          <w:szCs w:val="32"/>
        </w:rPr>
        <w:t>疫情防控和行业发展，</w:t>
      </w:r>
      <w:r>
        <w:rPr>
          <w:rFonts w:hint="eastAsia" w:ascii="仿宋_GB2312" w:hAnsi="仿宋_GB2312" w:eastAsia="仿宋_GB2312" w:cs="仿宋_GB2312"/>
          <w:spacing w:val="7"/>
          <w:sz w:val="32"/>
          <w:szCs w:val="32"/>
          <w:shd w:val="clear" w:color="auto" w:fill="FFFFFF"/>
        </w:rPr>
        <w:t>进一步绷紧疫情防控这根弦不放松，在疫情防控工作上压紧压实防控责任</w:t>
      </w:r>
      <w:r>
        <w:rPr>
          <w:rFonts w:hint="eastAsia" w:ascii="仿宋_GB2312" w:hAnsi="仿宋_GB2312" w:eastAsia="仿宋_GB2312" w:cs="仿宋_GB2312"/>
          <w:spacing w:val="7"/>
          <w:sz w:val="32"/>
          <w:szCs w:val="32"/>
          <w:shd w:val="clear" w:color="auto" w:fill="FFFFFF"/>
          <w:lang w:eastAsia="zh-CN"/>
        </w:rPr>
        <w:t>，</w:t>
      </w:r>
      <w:r>
        <w:rPr>
          <w:rFonts w:hint="eastAsia" w:ascii="仿宋_GB2312" w:hAnsi="仿宋_GB2312" w:eastAsia="仿宋_GB2312" w:cs="仿宋_GB2312"/>
          <w:spacing w:val="7"/>
          <w:sz w:val="32"/>
          <w:szCs w:val="32"/>
          <w:shd w:val="clear" w:color="auto" w:fill="FFFFFF"/>
          <w:lang w:val="en-US" w:eastAsia="zh-CN"/>
        </w:rPr>
        <w:t>确保行业健康发展。</w:t>
      </w:r>
    </w:p>
    <w:p>
      <w:pPr>
        <w:widowControl w:val="0"/>
        <w:overflowPunct/>
        <w:autoSpaceDE/>
        <w:autoSpaceDN/>
        <w:snapToGrid w:val="0"/>
        <w:spacing w:line="372" w:lineRule="auto"/>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继续完善同心服务团工作。</w:t>
      </w:r>
      <w:r>
        <w:rPr>
          <w:rFonts w:hint="eastAsia" w:ascii="仿宋_GB2312" w:hAnsi="仿宋_GB2312" w:eastAsia="仿宋_GB2312" w:cs="仿宋_GB2312"/>
          <w:color w:val="auto"/>
          <w:sz w:val="32"/>
          <w:szCs w:val="32"/>
          <w:lang w:val="en-US" w:eastAsia="zh-CN"/>
        </w:rPr>
        <w:t>积极发挥“百所千师，同心服务”的品牌优势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紧密结合“便民办税春风行动”，发挥涉税专业服务主力军作用，服务纳税人，服务税收事业发展，进一步</w:t>
      </w:r>
      <w:r>
        <w:rPr>
          <w:rFonts w:hint="eastAsia" w:ascii="仿宋_GB2312" w:hAnsi="仿宋_GB2312" w:eastAsia="仿宋_GB2312" w:cs="仿宋_GB2312"/>
          <w:sz w:val="32"/>
          <w:szCs w:val="32"/>
        </w:rPr>
        <w:t>树立行业良好形象</w:t>
      </w:r>
      <w:r>
        <w:rPr>
          <w:rFonts w:hint="eastAsia" w:ascii="仿宋_GB2312" w:hAnsi="仿宋_GB2312" w:eastAsia="仿宋_GB2312" w:cs="仿宋_GB2312"/>
          <w:sz w:val="32"/>
          <w:szCs w:val="32"/>
          <w:lang w:eastAsia="zh-CN"/>
        </w:rPr>
        <w:t>，不断扩大行业影响力。</w:t>
      </w:r>
      <w:r>
        <w:rPr>
          <w:rFonts w:hint="eastAsia" w:ascii="仿宋_GB2312" w:hAnsi="仿宋_GB2312" w:eastAsia="仿宋_GB2312" w:cs="仿宋_GB2312"/>
          <w:sz w:val="32"/>
          <w:szCs w:val="32"/>
          <w:lang w:val="en-US" w:eastAsia="zh-CN"/>
        </w:rPr>
        <w:t>开展各类社会公益活动，结合浙江正在进行的共同富裕示范区工</w:t>
      </w:r>
      <w:r>
        <w:rPr>
          <w:rFonts w:hint="eastAsia" w:ascii="仿宋_GB2312" w:eastAsia="仿宋_GB2312"/>
          <w:sz w:val="32"/>
          <w:szCs w:val="32"/>
          <w:lang w:val="en-US" w:eastAsia="zh-CN"/>
        </w:rPr>
        <w:t>作和杭州亚运会工作，积极承担社会责任，不断扩大行业知名度。</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kern w:val="0"/>
          <w:sz w:val="32"/>
          <w:szCs w:val="32"/>
          <w:lang w:val="en" w:eastAsia="zh-CN"/>
        </w:rPr>
        <w:t>（</w:t>
      </w:r>
      <w:r>
        <w:rPr>
          <w:rFonts w:hint="eastAsia" w:ascii="楷体_GB2312" w:hAnsi="楷体_GB2312" w:eastAsia="楷体_GB2312" w:cs="楷体_GB2312"/>
          <w:b w:val="0"/>
          <w:bCs w:val="0"/>
          <w:kern w:val="0"/>
          <w:sz w:val="32"/>
          <w:szCs w:val="32"/>
          <w:lang w:val="en-US" w:eastAsia="zh-CN"/>
        </w:rPr>
        <w:t>六</w:t>
      </w:r>
      <w:r>
        <w:rPr>
          <w:rFonts w:hint="eastAsia" w:ascii="楷体_GB2312" w:hAnsi="楷体_GB2312" w:eastAsia="楷体_GB2312" w:cs="楷体_GB2312"/>
          <w:b w:val="0"/>
          <w:bCs w:val="0"/>
          <w:kern w:val="0"/>
          <w:sz w:val="32"/>
          <w:szCs w:val="32"/>
          <w:lang w:val="en" w:eastAsia="zh-CN"/>
        </w:rPr>
        <w:t>）</w:t>
      </w:r>
      <w:r>
        <w:rPr>
          <w:rFonts w:hint="eastAsia" w:ascii="楷体_GB2312" w:hAnsi="楷体_GB2312" w:eastAsia="楷体_GB2312" w:cs="楷体_GB2312"/>
          <w:b w:val="0"/>
          <w:bCs w:val="0"/>
          <w:sz w:val="32"/>
          <w:szCs w:val="32"/>
        </w:rPr>
        <w:t>进一步提升行业统战工作水平。</w:t>
      </w:r>
      <w:r>
        <w:rPr>
          <w:rFonts w:hint="eastAsia" w:ascii="仿宋_GB2312" w:hAnsi="仿宋_GB2312" w:eastAsia="仿宋_GB2312" w:cs="仿宋_GB2312"/>
          <w:sz w:val="32"/>
          <w:szCs w:val="32"/>
        </w:rPr>
        <w:t>积极推荐行业优秀税务师作为“两代表一委员”等各类先进人物</w:t>
      </w:r>
      <w:r>
        <w:rPr>
          <w:rFonts w:hint="eastAsia" w:ascii="仿宋_GB2312" w:hAnsi="仿宋_GB2312" w:eastAsia="仿宋_GB2312" w:cs="仿宋_GB2312"/>
          <w:sz w:val="32"/>
          <w:szCs w:val="32"/>
          <w:lang w:val="en-US" w:eastAsia="zh-CN"/>
        </w:rPr>
        <w:t>的参评</w:t>
      </w:r>
      <w:r>
        <w:rPr>
          <w:rFonts w:hint="eastAsia" w:ascii="仿宋_GB2312" w:hAnsi="仿宋_GB2312" w:eastAsia="仿宋_GB2312" w:cs="仿宋_GB2312"/>
          <w:sz w:val="32"/>
          <w:szCs w:val="32"/>
        </w:rPr>
        <w:t>人选；召开行业代表人士座谈会，加强沟通，听取行业发展意见建议；搭建活动平台载体，促进代表人士积极发挥作用，提升统战工作整体水平。</w:t>
      </w:r>
    </w:p>
    <w:p>
      <w:pPr>
        <w:adjustRightInd w:val="0"/>
        <w:snapToGrid w:val="0"/>
        <w:spacing w:line="360" w:lineRule="auto"/>
        <w:ind w:firstLine="640" w:firstLineChars="200"/>
        <w:rPr>
          <w:rFonts w:hint="eastAsia" w:ascii="仿宋_GB2312" w:hAnsi="楷体" w:eastAsia="仿宋_GB2312" w:cs="仿宋_GB2312"/>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七</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开展与其他社会团体交流合作。</w:t>
      </w:r>
      <w:r>
        <w:rPr>
          <w:rFonts w:hint="eastAsia" w:ascii="仿宋_GB2312" w:hAnsi="楷体" w:eastAsia="仿宋_GB2312" w:cs="仿宋_GB2312"/>
          <w:sz w:val="32"/>
          <w:szCs w:val="32"/>
        </w:rPr>
        <w:t>加强与浙江省律师协会、浙江省注册会计师协会之间的沟通，建立常态化合作关系</w:t>
      </w:r>
      <w:r>
        <w:rPr>
          <w:rFonts w:hint="eastAsia" w:ascii="仿宋_GB2312" w:hAnsi="楷体" w:eastAsia="仿宋_GB2312" w:cs="仿宋_GB2312"/>
          <w:sz w:val="32"/>
          <w:szCs w:val="32"/>
          <w:lang w:eastAsia="zh-CN"/>
        </w:rPr>
        <w:t>，</w:t>
      </w:r>
      <w:r>
        <w:rPr>
          <w:rFonts w:hint="eastAsia" w:ascii="仿宋_GB2312" w:hAnsi="楷体" w:eastAsia="仿宋_GB2312" w:cs="仿宋_GB2312"/>
          <w:sz w:val="32"/>
          <w:szCs w:val="32"/>
        </w:rPr>
        <w:t>开展常态化交流合作。充分发挥专业服务机构的优势和专长，提高专业服务水平，促进行业高质量发展。</w:t>
      </w:r>
    </w:p>
    <w:p>
      <w:pPr>
        <w:spacing w:line="360" w:lineRule="auto"/>
        <w:rPr>
          <w:rFonts w:hint="eastAsia" w:ascii="仿宋_GB2312" w:hAnsi="仿宋_GB2312" w:eastAsia="仿宋_GB2312" w:cs="仿宋_GB2312"/>
          <w:sz w:val="32"/>
          <w:szCs w:val="32"/>
          <w:lang w:bidi="ar"/>
        </w:rPr>
      </w:pPr>
    </w:p>
    <w:p>
      <w:pPr>
        <w:adjustRightInd w:val="0"/>
        <w:snapToGrid w:val="0"/>
        <w:spacing w:line="360" w:lineRule="auto"/>
        <w:ind w:firstLine="640" w:firstLineChars="200"/>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宋体-方正超大字符集"/>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jc w:val="center"/>
      <w:rPr>
        <w:rStyle w:val="8"/>
        <w:rFonts w:cs="Times New Roman"/>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framePr w:wrap="around" w:vAnchor="text" w:hAnchor="margin" w:xAlign="right" w:y="1"/>
      <w:ind w:right="360"/>
      <w:rPr>
        <w:rStyle w:val="8"/>
        <w:rFonts w:cs="Times New Roman"/>
      </w:rPr>
    </w:pPr>
  </w:p>
  <w:p>
    <w:pPr>
      <w:pStyle w:val="3"/>
      <w:ind w:right="360"/>
      <w:jc w:val="center"/>
      <w:rPr>
        <w:rFonts w:cs="Times New Roman"/>
      </w:rPr>
    </w:pPr>
  </w:p>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50E82"/>
    <w:rsid w:val="000101B1"/>
    <w:rsid w:val="0001020E"/>
    <w:rsid w:val="00016AE4"/>
    <w:rsid w:val="00021D61"/>
    <w:rsid w:val="000700CB"/>
    <w:rsid w:val="000F2AC0"/>
    <w:rsid w:val="001164E6"/>
    <w:rsid w:val="00184D66"/>
    <w:rsid w:val="001D6B14"/>
    <w:rsid w:val="00201E26"/>
    <w:rsid w:val="002144B6"/>
    <w:rsid w:val="00227441"/>
    <w:rsid w:val="00256B99"/>
    <w:rsid w:val="00267C56"/>
    <w:rsid w:val="00280E59"/>
    <w:rsid w:val="002A143A"/>
    <w:rsid w:val="002A7FDF"/>
    <w:rsid w:val="002B4152"/>
    <w:rsid w:val="002D6462"/>
    <w:rsid w:val="002E5158"/>
    <w:rsid w:val="002F6B74"/>
    <w:rsid w:val="00304E88"/>
    <w:rsid w:val="003134B0"/>
    <w:rsid w:val="00374897"/>
    <w:rsid w:val="00376527"/>
    <w:rsid w:val="00396DCE"/>
    <w:rsid w:val="003A380E"/>
    <w:rsid w:val="003A44A7"/>
    <w:rsid w:val="003C7EF6"/>
    <w:rsid w:val="00404B5C"/>
    <w:rsid w:val="00416283"/>
    <w:rsid w:val="00456D3E"/>
    <w:rsid w:val="00461AF6"/>
    <w:rsid w:val="00465687"/>
    <w:rsid w:val="00481458"/>
    <w:rsid w:val="00482C9C"/>
    <w:rsid w:val="00494252"/>
    <w:rsid w:val="004A135D"/>
    <w:rsid w:val="004A33C6"/>
    <w:rsid w:val="004D4481"/>
    <w:rsid w:val="004D6551"/>
    <w:rsid w:val="004F7A4C"/>
    <w:rsid w:val="005000F4"/>
    <w:rsid w:val="00564126"/>
    <w:rsid w:val="0059489B"/>
    <w:rsid w:val="005B0242"/>
    <w:rsid w:val="005B0E8E"/>
    <w:rsid w:val="005B4650"/>
    <w:rsid w:val="005B73AF"/>
    <w:rsid w:val="006036F8"/>
    <w:rsid w:val="00604B7C"/>
    <w:rsid w:val="00642FFF"/>
    <w:rsid w:val="00657753"/>
    <w:rsid w:val="00683313"/>
    <w:rsid w:val="006B62F8"/>
    <w:rsid w:val="006D5707"/>
    <w:rsid w:val="006E1D14"/>
    <w:rsid w:val="006F1FD8"/>
    <w:rsid w:val="00743CB2"/>
    <w:rsid w:val="00753D54"/>
    <w:rsid w:val="00763556"/>
    <w:rsid w:val="00773E0B"/>
    <w:rsid w:val="007A56E1"/>
    <w:rsid w:val="007B229F"/>
    <w:rsid w:val="0085508E"/>
    <w:rsid w:val="008810AE"/>
    <w:rsid w:val="008C49C2"/>
    <w:rsid w:val="008E61E3"/>
    <w:rsid w:val="0090205F"/>
    <w:rsid w:val="009072ED"/>
    <w:rsid w:val="00930740"/>
    <w:rsid w:val="00945B34"/>
    <w:rsid w:val="0097475F"/>
    <w:rsid w:val="009D05B0"/>
    <w:rsid w:val="009E28DB"/>
    <w:rsid w:val="00A72EC1"/>
    <w:rsid w:val="00AA330D"/>
    <w:rsid w:val="00B213B0"/>
    <w:rsid w:val="00B21C00"/>
    <w:rsid w:val="00B74489"/>
    <w:rsid w:val="00B77A6B"/>
    <w:rsid w:val="00BA43A6"/>
    <w:rsid w:val="00BB55DC"/>
    <w:rsid w:val="00BD3AE9"/>
    <w:rsid w:val="00C2591F"/>
    <w:rsid w:val="00C27762"/>
    <w:rsid w:val="00C475B8"/>
    <w:rsid w:val="00CA52E5"/>
    <w:rsid w:val="00CF5F93"/>
    <w:rsid w:val="00D1640D"/>
    <w:rsid w:val="00DA77BA"/>
    <w:rsid w:val="00DB6BD7"/>
    <w:rsid w:val="00DC415C"/>
    <w:rsid w:val="00E03A05"/>
    <w:rsid w:val="00E15C56"/>
    <w:rsid w:val="00E363EA"/>
    <w:rsid w:val="00E40831"/>
    <w:rsid w:val="00E56441"/>
    <w:rsid w:val="00E64B46"/>
    <w:rsid w:val="00E71F8D"/>
    <w:rsid w:val="00ED167E"/>
    <w:rsid w:val="00EF226B"/>
    <w:rsid w:val="00F21ECC"/>
    <w:rsid w:val="00F23A64"/>
    <w:rsid w:val="00F338D3"/>
    <w:rsid w:val="00F64385"/>
    <w:rsid w:val="00FE109E"/>
    <w:rsid w:val="017E5BAD"/>
    <w:rsid w:val="02DB149B"/>
    <w:rsid w:val="04827F1E"/>
    <w:rsid w:val="06975D84"/>
    <w:rsid w:val="071D6DA1"/>
    <w:rsid w:val="093B03F0"/>
    <w:rsid w:val="0BF62AFB"/>
    <w:rsid w:val="0C8815A7"/>
    <w:rsid w:val="0D44470F"/>
    <w:rsid w:val="1832763D"/>
    <w:rsid w:val="1A893A03"/>
    <w:rsid w:val="1AA632A2"/>
    <w:rsid w:val="1AD51DF9"/>
    <w:rsid w:val="1FB50E82"/>
    <w:rsid w:val="20971203"/>
    <w:rsid w:val="232E51F1"/>
    <w:rsid w:val="25C144FC"/>
    <w:rsid w:val="275847B6"/>
    <w:rsid w:val="27836839"/>
    <w:rsid w:val="2DEA7AA0"/>
    <w:rsid w:val="2F7565DC"/>
    <w:rsid w:val="32154D0C"/>
    <w:rsid w:val="3893774F"/>
    <w:rsid w:val="38A72BD6"/>
    <w:rsid w:val="396A46AE"/>
    <w:rsid w:val="3B7A13EF"/>
    <w:rsid w:val="3BFA1767"/>
    <w:rsid w:val="3C5F7A64"/>
    <w:rsid w:val="3DEF4DF8"/>
    <w:rsid w:val="47A225E6"/>
    <w:rsid w:val="4A7A63D8"/>
    <w:rsid w:val="4DDA2D16"/>
    <w:rsid w:val="55394477"/>
    <w:rsid w:val="57DE7667"/>
    <w:rsid w:val="58A33F52"/>
    <w:rsid w:val="5AB56C0D"/>
    <w:rsid w:val="62082EAB"/>
    <w:rsid w:val="68396F5B"/>
    <w:rsid w:val="74E84EA3"/>
    <w:rsid w:val="76537029"/>
    <w:rsid w:val="79F34874"/>
    <w:rsid w:val="7C4C5949"/>
    <w:rsid w:val="7E9919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9"/>
    <w:uiPriority w:val="99"/>
    <w:rPr>
      <w:sz w:val="28"/>
      <w:szCs w:val="2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szCs w:val="24"/>
    </w:rPr>
  </w:style>
  <w:style w:type="character" w:styleId="8">
    <w:name w:val="page number"/>
    <w:basedOn w:val="7"/>
    <w:qFormat/>
    <w:uiPriority w:val="99"/>
  </w:style>
  <w:style w:type="character" w:customStyle="1" w:styleId="9">
    <w:name w:val="正文文本 Char"/>
    <w:basedOn w:val="7"/>
    <w:link w:val="2"/>
    <w:semiHidden/>
    <w:qFormat/>
    <w:locked/>
    <w:uiPriority w:val="99"/>
  </w:style>
  <w:style w:type="character" w:customStyle="1" w:styleId="10">
    <w:name w:val="font31"/>
    <w:qFormat/>
    <w:uiPriority w:val="99"/>
    <w:rPr>
      <w:rFonts w:ascii="宋体" w:hAnsi="宋体" w:eastAsia="宋体" w:cs="宋体"/>
      <w:color w:val="000000"/>
      <w:sz w:val="24"/>
      <w:szCs w:val="24"/>
      <w:u w:val="none"/>
    </w:rPr>
  </w:style>
  <w:style w:type="character" w:customStyle="1" w:styleId="11">
    <w:name w:val="font11"/>
    <w:qFormat/>
    <w:uiPriority w:val="99"/>
    <w:rPr>
      <w:rFonts w:ascii="仿宋_GB2312" w:eastAsia="仿宋_GB2312" w:cs="仿宋_GB2312"/>
      <w:color w:val="000000"/>
      <w:sz w:val="24"/>
      <w:szCs w:val="24"/>
      <w:u w:val="none"/>
    </w:rPr>
  </w:style>
  <w:style w:type="character" w:customStyle="1" w:styleId="12">
    <w:name w:val="页眉 Char"/>
    <w:basedOn w:val="7"/>
    <w:link w:val="4"/>
    <w:semiHidden/>
    <w:qFormat/>
    <w:locked/>
    <w:uiPriority w:val="99"/>
    <w:rPr>
      <w:rFonts w:ascii="Calibri" w:hAnsi="Calibri" w:cs="Calibri"/>
      <w:kern w:val="2"/>
      <w:sz w:val="18"/>
      <w:szCs w:val="18"/>
    </w:rPr>
  </w:style>
  <w:style w:type="character" w:customStyle="1" w:styleId="13">
    <w:name w:val="页脚 Char"/>
    <w:basedOn w:val="7"/>
    <w:link w:val="3"/>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CC8C5-10AF-4401-8BA2-4B369859F38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512</Words>
  <Characters>2919</Characters>
  <Lines>24</Lines>
  <Paragraphs>6</Paragraphs>
  <TotalTime>10</TotalTime>
  <ScaleCrop>false</ScaleCrop>
  <LinksUpToDate>false</LinksUpToDate>
  <CharactersWithSpaces>3425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2016-06-21T07:16:00Z</dcterms:created>
  <dc:creator>dell</dc:creator>
  <cp:lastModifiedBy>还没想好</cp:lastModifiedBy>
  <cp:lastPrinted>2022-03-28T06:40:00Z</cp:lastPrinted>
  <dcterms:modified xsi:type="dcterms:W3CDTF">2022-04-02T03:16:25Z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