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b/>
          <w:bCs/>
          <w:i w:val="0"/>
          <w:caps w:val="0"/>
          <w:color w:val="606266"/>
          <w:spacing w:val="0"/>
          <w:sz w:val="32"/>
          <w:szCs w:val="32"/>
          <w:bdr w:val="none" w:color="auto" w:sz="0" w:space="0"/>
          <w:shd w:val="clear" w:fill="FFFFFF"/>
        </w:rPr>
      </w:pPr>
      <w:r>
        <w:rPr>
          <w:rFonts w:hint="eastAsia" w:ascii="微软雅黑" w:hAnsi="微软雅黑" w:eastAsia="微软雅黑" w:cs="微软雅黑"/>
          <w:b/>
          <w:bCs/>
          <w:i w:val="0"/>
          <w:caps w:val="0"/>
          <w:color w:val="606266"/>
          <w:spacing w:val="0"/>
          <w:sz w:val="32"/>
          <w:szCs w:val="32"/>
          <w:bdr w:val="none" w:color="auto" w:sz="0" w:space="0"/>
          <w:shd w:val="clear" w:fill="FFFFFF"/>
        </w:rPr>
        <w:t>关于申领2022年度税务师职业资格证书的公告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0"/>
        <w:jc w:val="center"/>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中国注册税务师协会公告〔2023〕第5号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根据2022年度税务师职业资格证书发放工作安排，现将2022年度税务师职业资格证书申领事项公告如下。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一、申领时间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2022年度税务师职业资格证书申领时间为2023年4月14日10:00至4月26日17:00。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二、申领程序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（一）全科合格人员（含免试）请通过中国注册税务师协会官方网站(</w:t>
      </w:r>
      <w:r>
        <w:rPr>
          <w:rFonts w:hint="eastAsia" w:ascii="仿宋_GB2312" w:hAnsi="仿宋_GB2312" w:eastAsia="仿宋_GB2312" w:cs="仿宋_GB2312"/>
          <w:i w:val="0"/>
          <w:caps w:val="0"/>
          <w:spacing w:val="0"/>
          <w:sz w:val="30"/>
          <w:szCs w:val="30"/>
          <w:u w:val="none"/>
          <w:bdr w:val="none" w:color="auto" w:sz="0" w:space="0"/>
          <w:shd w:val="clear" w:fill="FFFFFF"/>
        </w:rPr>
        <w:fldChar w:fldCharType="begin"/>
      </w:r>
      <w:r>
        <w:rPr>
          <w:rFonts w:hint="eastAsia" w:ascii="仿宋_GB2312" w:hAnsi="仿宋_GB2312" w:eastAsia="仿宋_GB2312" w:cs="仿宋_GB2312"/>
          <w:i w:val="0"/>
          <w:caps w:val="0"/>
          <w:spacing w:val="0"/>
          <w:sz w:val="30"/>
          <w:szCs w:val="30"/>
          <w:u w:val="none"/>
          <w:bdr w:val="none" w:color="auto" w:sz="0" w:space="0"/>
          <w:shd w:val="clear" w:fill="FFFFFF"/>
        </w:rPr>
        <w:instrText xml:space="preserve"> HYPERLINK "http://www.cctaa.cn/" </w:instrText>
      </w:r>
      <w:r>
        <w:rPr>
          <w:rFonts w:hint="eastAsia" w:ascii="仿宋_GB2312" w:hAnsi="仿宋_GB2312" w:eastAsia="仿宋_GB2312" w:cs="仿宋_GB2312"/>
          <w:i w:val="0"/>
          <w:caps w:val="0"/>
          <w:spacing w:val="0"/>
          <w:sz w:val="30"/>
          <w:szCs w:val="30"/>
          <w:u w:val="none"/>
          <w:bdr w:val="none" w:color="auto" w:sz="0" w:space="0"/>
          <w:shd w:val="clear" w:fill="FFFFFF"/>
        </w:rPr>
        <w:fldChar w:fldCharType="separate"/>
      </w:r>
      <w:r>
        <w:rPr>
          <w:rStyle w:val="5"/>
          <w:rFonts w:hint="eastAsia" w:ascii="仿宋_GB2312" w:hAnsi="仿宋_GB2312" w:eastAsia="仿宋_GB2312" w:cs="仿宋_GB2312"/>
          <w:i w:val="0"/>
          <w:caps w:val="0"/>
          <w:spacing w:val="0"/>
          <w:sz w:val="30"/>
          <w:szCs w:val="30"/>
          <w:u w:val="none"/>
          <w:bdr w:val="none" w:color="auto" w:sz="0" w:space="0"/>
          <w:shd w:val="clear" w:fill="FFFFFF"/>
        </w:rPr>
        <w:t>www.cctaa.cn</w:t>
      </w:r>
      <w:r>
        <w:rPr>
          <w:rFonts w:hint="eastAsia" w:ascii="仿宋_GB2312" w:hAnsi="仿宋_GB2312" w:eastAsia="仿宋_GB2312" w:cs="仿宋_GB2312"/>
          <w:i w:val="0"/>
          <w:caps w:val="0"/>
          <w:spacing w:val="0"/>
          <w:sz w:val="30"/>
          <w:szCs w:val="30"/>
          <w:u w:val="none"/>
          <w:bdr w:val="none" w:color="auto" w:sz="0" w:space="0"/>
          <w:shd w:val="clear" w:fill="FFFFFF"/>
        </w:rPr>
        <w:fldChar w:fldCharType="end"/>
      </w:r>
      <w:r>
        <w:rPr>
          <w:rFonts w:hint="eastAsia" w:ascii="仿宋_GB2312" w:hAnsi="仿宋_GB2312" w:eastAsia="仿宋_GB2312" w:cs="仿宋_GB2312"/>
          <w:i w:val="0"/>
          <w:caps w:val="0"/>
          <w:color w:val="606266"/>
          <w:spacing w:val="0"/>
          <w:sz w:val="30"/>
          <w:szCs w:val="30"/>
          <w:bdr w:val="none" w:color="auto" w:sz="0" w:space="0"/>
          <w:shd w:val="clear" w:fill="FFFFFF"/>
        </w:rPr>
        <w:t>)首页链接或直接登录“全国税务师职业资格考试报名系统” （https://ksbm.ecctaa.cn），在“证书中心”核对并确认个人基本信息，并按要求上传相关证件或证明材料：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1.本人有效期内的身份证原件正反面照片；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2.学历（毕业）证书原件照片；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3.学历证书电子注册备案表（PDF格式）；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4.持国外学历证书的应上传教育部留学服务中心出具的《国(境)外学历学位认证书》；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5.2002年以前取得学历或军事院校毕业生，应补充上传《中国高等教育学历认证报告》（该报告可通过学信网或高等教育学历认证受理机构申请）；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bookmarkStart w:id="0" w:name="_GoBack"/>
      <w:bookmarkEnd w:id="0"/>
      <w:r>
        <w:rPr>
          <w:rFonts w:hint="eastAsia" w:ascii="仿宋_GB2312" w:hAnsi="仿宋_GB2312" w:eastAsia="仿宋_GB2312" w:cs="仿宋_GB2312"/>
          <w:i w:val="0"/>
          <w:caps w:val="0"/>
          <w:color w:val="606266"/>
          <w:spacing w:val="0"/>
          <w:sz w:val="30"/>
          <w:szCs w:val="30"/>
          <w:bdr w:val="none" w:color="auto" w:sz="0" w:space="0"/>
          <w:shd w:val="clear" w:fill="FFFFFF"/>
        </w:rPr>
        <w:t>6.其他相关证明材料。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上传的身份证件、学历（毕业）证书等原件照片及备案表上的信息应与报名时填写的信息一致。拍摄的照片应清晰可辨，以免影响审核。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（二）证书申领人员登录系统后请认真核对个人信息。如需变更，可登录考试报名网站进入“个人信息”页面后点击“基本信息更新申请”，经审核通过方可生效。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三）证书申领人员提交审核资料后，应及时登录系统查看并关注审核进程。如因填报信息或上传资料不符合税务师职业资格证书取得条件，未通过审核，责任自负；如因上传资料照片模糊，无法辨别，申领人员可根据审核意见，在审核期内及时重新或补充上传，并重新提交审核，逾期将不再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（四）证书申领审核通过后可获得税务师职业资格电子证书，电子证书取得时间预计为五月中旬。届时，请关注税务师职业资格考试报名系统、中税协微信公众号发布的电子证书上线公告。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（五）纸质证书办理方式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1.本年度纸质证书统一使用中国邮政速递物流公司（EMS）邮寄，不提供现场领取的方式。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2.申领人员完成证书申领信息填写后，如需纸质证书，请务必于2023年5月15日17:00前登录“全国税务师职业资格考试报名系统”的“证书中心”，通过“纸质证书邮寄地址及邮资支付入口”链接，准确填写邮寄地址、收件人及电话，同时交纳证书邮寄费用（20元）。逾期将不再办理纸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3.因邮寄地址不详或错误，导致证书邮寄失败，责任自负。证书邮寄地域仅限中国大陆地区，香港地区申领人员的证书，由深圳市注册税务师协会代发。</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hanging="360"/>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纸质证书预计于6月下旬前寄出，已通过审核并交纳了证书邮寄费用的人员请注意查收；已交纳证书邮寄费却未通过审核的，邮寄费于本年度证书申领工作结束后原路退回。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（六）以前年度全科合格人员（含免试）尚未申领证书的，按上述流程同本年度证书申请一并办理。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三、其他事项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一）根据《人力资源社会保障部办公厅关于推行专业技术人员职业资格证书网络查询验证服务的通知》（人社厅发[2019]27号，电子证书与纸质证书具有同等法律效力，可以代替纸质证书。电子证书由人社部人事考试中心提供，届时可登录中国人事考试网（http://www.cpta.com.cn/）“证书查验”栏目查询并下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（二）根据《人力资源社会保障部办公厅关于推行专业技术人员职业资格电子证书的通知》（人社厅发[2021]97号），已制发的纸质证书遗失、损毁，或者逾期不领取的，不再办理补发。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四、咨询方式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（一）证书申领咨询电话：021-61651875（技术性问题）、4000033955（政策性问题）；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（二）证书邮寄查询电话：021-61651875、010-83755892。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（三）考试办公室邮箱：</w:t>
      </w:r>
      <w:r>
        <w:rPr>
          <w:rFonts w:hint="eastAsia" w:ascii="仿宋_GB2312" w:hAnsi="仿宋_GB2312" w:eastAsia="仿宋_GB2312" w:cs="仿宋_GB2312"/>
          <w:i w:val="0"/>
          <w:caps w:val="0"/>
          <w:spacing w:val="0"/>
          <w:sz w:val="30"/>
          <w:szCs w:val="30"/>
          <w:u w:val="none"/>
          <w:bdr w:val="none" w:color="auto" w:sz="0" w:space="0"/>
          <w:shd w:val="clear" w:fill="FFFFFF"/>
        </w:rPr>
        <w:fldChar w:fldCharType="begin"/>
      </w:r>
      <w:r>
        <w:rPr>
          <w:rFonts w:hint="eastAsia" w:ascii="仿宋_GB2312" w:hAnsi="仿宋_GB2312" w:eastAsia="仿宋_GB2312" w:cs="仿宋_GB2312"/>
          <w:i w:val="0"/>
          <w:caps w:val="0"/>
          <w:spacing w:val="0"/>
          <w:sz w:val="30"/>
          <w:szCs w:val="30"/>
          <w:u w:val="none"/>
          <w:bdr w:val="none" w:color="auto" w:sz="0" w:space="0"/>
          <w:shd w:val="clear" w:fill="FFFFFF"/>
        </w:rPr>
        <w:instrText xml:space="preserve"> HYPERLINK "mailto:ksb@cctaa.cn" </w:instrText>
      </w:r>
      <w:r>
        <w:rPr>
          <w:rFonts w:hint="eastAsia" w:ascii="仿宋_GB2312" w:hAnsi="仿宋_GB2312" w:eastAsia="仿宋_GB2312" w:cs="仿宋_GB2312"/>
          <w:i w:val="0"/>
          <w:caps w:val="0"/>
          <w:spacing w:val="0"/>
          <w:sz w:val="30"/>
          <w:szCs w:val="30"/>
          <w:u w:val="none"/>
          <w:bdr w:val="none" w:color="auto" w:sz="0" w:space="0"/>
          <w:shd w:val="clear" w:fill="FFFFFF"/>
        </w:rPr>
        <w:fldChar w:fldCharType="separate"/>
      </w:r>
      <w:r>
        <w:rPr>
          <w:rStyle w:val="5"/>
          <w:rFonts w:hint="eastAsia" w:ascii="仿宋_GB2312" w:hAnsi="仿宋_GB2312" w:eastAsia="仿宋_GB2312" w:cs="仿宋_GB2312"/>
          <w:i w:val="0"/>
          <w:caps w:val="0"/>
          <w:spacing w:val="0"/>
          <w:sz w:val="30"/>
          <w:szCs w:val="30"/>
          <w:u w:val="none"/>
          <w:bdr w:val="none" w:color="auto" w:sz="0" w:space="0"/>
          <w:shd w:val="clear" w:fill="FFFFFF"/>
        </w:rPr>
        <w:t>ksb@cctaa.cn</w:t>
      </w:r>
      <w:r>
        <w:rPr>
          <w:rFonts w:hint="eastAsia" w:ascii="仿宋_GB2312" w:hAnsi="仿宋_GB2312" w:eastAsia="仿宋_GB2312" w:cs="仿宋_GB2312"/>
          <w:i w:val="0"/>
          <w:caps w:val="0"/>
          <w:spacing w:val="0"/>
          <w:sz w:val="30"/>
          <w:szCs w:val="30"/>
          <w:u w:val="none"/>
          <w:bdr w:val="none" w:color="auto" w:sz="0" w:space="0"/>
          <w:shd w:val="clear" w:fill="FFFFFF"/>
        </w:rPr>
        <w:fldChar w:fldCharType="end"/>
      </w:r>
      <w:r>
        <w:rPr>
          <w:rFonts w:hint="eastAsia" w:ascii="仿宋_GB2312" w:hAnsi="仿宋_GB2312" w:eastAsia="仿宋_GB2312" w:cs="仿宋_GB2312"/>
          <w:i w:val="0"/>
          <w:caps w:val="0"/>
          <w:color w:val="606266"/>
          <w:spacing w:val="0"/>
          <w:sz w:val="30"/>
          <w:szCs w:val="30"/>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0"/>
        <w:textAlignment w:val="auto"/>
        <w:rPr>
          <w:rFonts w:hint="eastAsia" w:ascii="仿宋_GB2312" w:hAnsi="仿宋_GB2312" w:eastAsia="仿宋_GB2312" w:cs="仿宋_GB2312"/>
          <w:i w:val="0"/>
          <w:caps w:val="0"/>
          <w:color w:val="606266"/>
          <w:spacing w:val="0"/>
          <w:sz w:val="30"/>
          <w:szCs w:val="30"/>
        </w:rPr>
      </w:pPr>
      <w:r>
        <w:rPr>
          <w:rFonts w:hint="eastAsia" w:ascii="仿宋_GB2312" w:hAnsi="仿宋_GB2312" w:eastAsia="仿宋_GB2312" w:cs="仿宋_GB2312"/>
          <w:i w:val="0"/>
          <w:caps w:val="0"/>
          <w:color w:val="606266"/>
          <w:spacing w:val="0"/>
          <w:sz w:val="30"/>
          <w:szCs w:val="30"/>
          <w:bdr w:val="none" w:color="auto" w:sz="0" w:space="0"/>
          <w:shd w:val="clear" w:fill="FFFFFF"/>
        </w:rPr>
        <w:t>特此公告。</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74228C"/>
    <w:multiLevelType w:val="multilevel"/>
    <w:tmpl w:val="CB74228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063D1"/>
    <w:rsid w:val="7A506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2023-04-11T04:06:00Z</dcterms:created>
  <dc:creator>gyb1</dc:creator>
  <cp:lastModifiedBy>gyb1</cp:lastModifiedBy>
  <dcterms:modified xsi:type="dcterms:W3CDTF">2023-04-11T04:09:41Z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