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cs="仿宋"/>
          <w:sz w:val="32"/>
          <w:szCs w:val="32"/>
        </w:rPr>
      </w:pPr>
      <w:bookmarkStart w:id="15" w:name="_GoBack"/>
      <w:bookmarkEnd w:id="15"/>
      <w:r>
        <w:rPr>
          <w:rFonts w:hint="eastAsia" w:ascii="仿宋_GB2312" w:hAnsi="仿宋" w:eastAsia="仿宋_GB2312" w:cs="仿宋"/>
          <w:sz w:val="32"/>
          <w:szCs w:val="32"/>
        </w:rPr>
        <w:t>附件：</w:t>
      </w:r>
    </w:p>
    <w:p>
      <w:pPr>
        <w:autoSpaceDE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2026年浙江省注册税务师协会工作要点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浙江省注册税务师协会工作总体思路是：以习近平新时代中国特色社会主义思想为指导，深入贯彻党的二十届四中全会精神、党中央国务院各项路线、方针、政策，全面落实国家税务总局浙江省税务局党委和中国注册税务师行业党委的工作要求，紧扣“十五五”开局关键节点与行业高质量发展主线，秉持“有事找税协”的服务宗旨，以党建为引领，通过“党建强基、法治规范、服务提效、创新发展”路径，强化人才队伍建设，团结引导会员规范执业、提升专业价值，推动信息化建设，在助力浙江共同富裕示范区建设、规范税收秩序中彰显行业担当，为税收治理现代化提供有力支撑。</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强化党建引领，夯实行业发展思想根基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省税协要始终把思想政治建设摆在首位，坚持以党建统领各项工作，将党的全面领导贯穿于行业发展的全过程、各方面，保障税务师行业健康稳定发展。</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r>
        <w:rPr>
          <w:rFonts w:hint="eastAsia" w:ascii="楷体_GB2312" w:eastAsia="楷体_GB2312"/>
          <w:sz w:val="32"/>
          <w:szCs w:val="32"/>
        </w:rPr>
        <w:t>加强思想政治建设，以思想引领凝聚行业共识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新时代中国特色社会主义思想和党的二十届四中全会精神，紧扣“十五五”规划要求，系统解读全会精神，深刻把握高质量发展、全面深化改革等国家战略对税收工作及涉税专业服务的新部署。按照党中央统一部署和省局机关党委要求，扎实开展树立和践行正确政绩观学习教育，引导党员坚持实事求是、求真务实，为人民出政绩、以实干出政绩。深化党纪学习教育，发挥省税协的统筹指导作用；党建引领作风建设，筑牢廉洁底线，开展党员干部及协会工作人员的廉政专题学习、主题党日活动；聚焦党员管理、财务统筹、等级评定等重点环节，建立风险清单，制定针对性防控措施。</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推进“两个覆盖”集中攻坚</w:t>
      </w:r>
      <w:r>
        <w:rPr>
          <w:rFonts w:hint="eastAsia" w:ascii="楷体_GB2312" w:eastAsia="楷体_GB2312"/>
          <w:sz w:val="32"/>
          <w:szCs w:val="32"/>
        </w:rPr>
        <w:t>，筑牢行业组织基础</w:t>
      </w:r>
    </w:p>
    <w:p>
      <w:pPr>
        <w:spacing w:line="360" w:lineRule="auto"/>
        <w:ind w:firstLine="640" w:firstLineChars="200"/>
        <w:rPr>
          <w:rFonts w:ascii="仿宋_GB2312" w:hAnsi="仿宋_GB2312" w:eastAsia="仿宋_GB2312" w:cs="仿宋_GB2312"/>
          <w:sz w:val="32"/>
          <w:szCs w:val="32"/>
        </w:rPr>
      </w:pPr>
      <w:bookmarkStart w:id="0" w:name="OLE_LINK67"/>
      <w:bookmarkStart w:id="1" w:name="OLE_LINK68"/>
      <w:r>
        <w:rPr>
          <w:rFonts w:hint="eastAsia" w:ascii="仿宋_GB2312" w:hAnsi="仿宋_GB2312" w:eastAsia="仿宋_GB2312" w:cs="仿宋_GB2312"/>
          <w:sz w:val="32"/>
          <w:szCs w:val="32"/>
        </w:rPr>
        <w:t>1.</w:t>
      </w:r>
      <w:bookmarkEnd w:id="0"/>
      <w:bookmarkEnd w:id="1"/>
      <w:r>
        <w:rPr>
          <w:rFonts w:hint="eastAsia" w:ascii="仿宋_GB2312" w:hAnsi="仿宋_GB2312" w:eastAsia="仿宋_GB2312" w:cs="仿宋_GB2312"/>
          <w:sz w:val="32"/>
          <w:szCs w:val="32"/>
        </w:rPr>
        <w:t>持续将党的政治优势和组织优势转化为税务领域的发展优势。精准推进组织覆盖，扎实做好工作覆盖，发挥中国共产主义青年团浙江省注册税务师行业工作委员会和</w:t>
      </w:r>
      <w:r>
        <w:rPr>
          <w:rFonts w:hint="eastAsia" w:ascii="仿宋_GB2312" w:hAnsi="仿宋_GB2312" w:eastAsia="仿宋_GB2312" w:cs="仿宋_GB2312"/>
          <w:w w:val="98"/>
          <w:sz w:val="32"/>
          <w:szCs w:val="32"/>
        </w:rPr>
        <w:t>浙江省注册税务师行业妇女工作委员会的</w:t>
      </w:r>
      <w:r>
        <w:rPr>
          <w:rFonts w:ascii="仿宋_GB2312" w:hAnsi="仿宋_GB2312" w:eastAsia="仿宋_GB2312" w:cs="仿宋_GB2312"/>
          <w:sz w:val="32"/>
          <w:szCs w:val="32"/>
        </w:rPr>
        <w:t>作用</w:t>
      </w:r>
      <w:r>
        <w:rPr>
          <w:rFonts w:hint="eastAsia" w:ascii="仿宋_GB2312" w:hAnsi="仿宋_GB2312" w:eastAsia="仿宋_GB2312" w:cs="仿宋_GB2312"/>
          <w:sz w:val="32"/>
          <w:szCs w:val="32"/>
        </w:rPr>
        <w:t>，联动工会、共青团等群团组织开展公益服务活动。</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2.强化基层协会及税务师事务所党组织的工作建设。完善党建工作分管领导制度与联系点机制</w:t>
      </w:r>
      <w:r>
        <w:rPr>
          <w:rFonts w:ascii="仿宋_GB2312" w:hAnsi="仿宋_GB2312" w:eastAsia="仿宋_GB2312" w:cs="仿宋_GB2312"/>
          <w:sz w:val="32"/>
          <w:szCs w:val="32"/>
        </w:rPr>
        <w:t>，推动党业深度融合，</w:t>
      </w:r>
      <w:r>
        <w:rPr>
          <w:rFonts w:hint="eastAsia" w:ascii="仿宋_GB2312" w:hAnsi="仿宋_GB2312" w:eastAsia="仿宋_GB2312" w:cs="仿宋_GB2312"/>
          <w:sz w:val="32"/>
          <w:szCs w:val="32"/>
        </w:rPr>
        <w:t>定期赴联系点走访调研、指导工作、解决实际问题；推行“书记上党课”制度，要求基层党支部书记每年至少讲1次党课，将全会精神贯穿于行业诚信建设、执业监督、服务提升等具体工作。</w:t>
      </w:r>
    </w:p>
    <w:p>
      <w:pPr>
        <w:spacing w:line="360" w:lineRule="auto"/>
        <w:ind w:firstLine="640" w:firstLineChars="200"/>
        <w:rPr>
          <w:rFonts w:ascii="仿宋_GB2312" w:hAnsi="仿宋_GB2312" w:eastAsia="仿宋_GB2312" w:cs="仿宋_GB2312"/>
          <w:sz w:val="32"/>
          <w:szCs w:val="32"/>
        </w:rPr>
      </w:pPr>
      <w:bookmarkStart w:id="2" w:name="OLE_LINK39"/>
      <w:bookmarkStart w:id="3" w:name="OLE_LINK40"/>
      <w:r>
        <w:rPr>
          <w:rFonts w:hint="eastAsia" w:ascii="仿宋_GB2312" w:hAnsi="仿宋_GB2312" w:eastAsia="仿宋_GB2312" w:cs="仿宋_GB2312"/>
          <w:sz w:val="32"/>
          <w:szCs w:val="32"/>
        </w:rPr>
        <w:t>3.优化党员教育管理。重点吸纳税务师事务所负责人、业务骨干入党，开展“党建+业务”专题培训，</w:t>
      </w:r>
      <w:bookmarkEnd w:id="2"/>
      <w:bookmarkEnd w:id="3"/>
      <w:r>
        <w:rPr>
          <w:rFonts w:hint="eastAsia" w:ascii="仿宋_GB2312" w:hAnsi="仿宋_GB2312" w:eastAsia="仿宋_GB2312" w:cs="仿宋_GB2312"/>
          <w:sz w:val="32"/>
          <w:szCs w:val="32"/>
        </w:rPr>
        <w:t>邀请高校教师、行业专家、业务骨干授课，拓宽党务工作者的选用渠道，选用政治过硬、业务熟练的人员，发挥引领示范作用。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推动有条件的税务师事务所建立团支部、妇女、青年组织。构建全方位、多层次的行业党群工作格局，健全党群联动工作体系，强化规范指导。搭建税务师事务所开展技能比武、研学交流、执业成长的平台，开展权益保障、职业赋能、家风建设、公益服务等特色活动，凝聚青年从业人员、女职工群体干事创业合力，确保基层群团组织有形覆盖更有效、有效覆盖更深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发挥党建指导员作用。紧扣上级党委部署，按照“党建+合规执业”、“党建+助企服务”的工作主线推动党建指导员精准传递税收监管、行业自律、合规执业等政策要求，指导税务师事务所开展党纪学习教育、引导全行业从业人员坚守政治底线、恪守执业准则，筑牢基层党建战斗堡垒，推动党建工作与涉税专业服务同频共振、互促共进。</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（三）</w:t>
      </w:r>
      <w:bookmarkStart w:id="4" w:name="OLE_LINK35"/>
      <w:r>
        <w:rPr>
          <w:rFonts w:hint="eastAsia" w:ascii="楷体_GB2312" w:eastAsia="楷体_GB2312"/>
          <w:sz w:val="32"/>
          <w:szCs w:val="32"/>
        </w:rPr>
        <w:t>搭建联动共融平台，以党建牵引汇聚发展合力</w:t>
      </w:r>
    </w:p>
    <w:bookmarkEnd w:id="4"/>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深化跨域协作，拓宽党建共建渠道，</w:t>
      </w:r>
      <w:r>
        <w:rPr>
          <w:rFonts w:hint="eastAsia" w:ascii="仿宋_GB2312" w:hAnsi="仿宋_GB2312" w:eastAsia="仿宋_GB2312" w:cs="仿宋_GB2312"/>
          <w:sz w:val="32"/>
          <w:szCs w:val="32"/>
        </w:rPr>
        <w:t>加强与省委统战部、省工商联等部门的沟通协作，搭建常态化党建统战活动平台；</w:t>
      </w:r>
      <w:r>
        <w:rPr>
          <w:rFonts w:hint="eastAsia" w:ascii="仿宋_GB2312" w:hAnsi="仿宋_GB2312" w:eastAsia="仿宋_GB2312" w:cs="仿宋_GB2312"/>
          <w:b/>
          <w:sz w:val="32"/>
          <w:szCs w:val="32"/>
        </w:rPr>
        <w:t>完善评优机制，促进集体个人主动担当，</w:t>
      </w:r>
      <w:r>
        <w:rPr>
          <w:rFonts w:hint="eastAsia" w:ascii="仿宋_GB2312" w:hAnsi="仿宋_GB2312" w:eastAsia="仿宋_GB2312" w:cs="仿宋_GB2312"/>
          <w:sz w:val="32"/>
          <w:szCs w:val="32"/>
        </w:rPr>
        <w:t>推荐政治素养高、专业能力强、社会责任重的税务师参与“两代表一委员”推选；</w:t>
      </w:r>
      <w:r>
        <w:rPr>
          <w:rFonts w:hint="eastAsia" w:ascii="仿宋_GB2312" w:hAnsi="仿宋_GB2312" w:eastAsia="仿宋_GB2312" w:cs="仿宋_GB2312"/>
          <w:b/>
          <w:sz w:val="32"/>
          <w:szCs w:val="32"/>
        </w:rPr>
        <w:t>创新激励体系，树立行业标杆导向，</w:t>
      </w:r>
      <w:r>
        <w:rPr>
          <w:rFonts w:hint="eastAsia" w:ascii="仿宋_GB2312" w:hAnsi="仿宋_GB2312" w:eastAsia="仿宋_GB2312" w:cs="仿宋_GB2312"/>
          <w:sz w:val="32"/>
          <w:szCs w:val="32"/>
        </w:rPr>
        <w:t>激活行业发展动能，评选“党建强、业务精”的双优党支部，奖励在推动行业高质量发展中贡献显著的集体与个人；通过多渠道宣传典型事迹，发挥示范效应，激发全行业创先争优动力。​</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 xml:space="preserve">聚焦主责主业，打造行业优质服务品牌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以“税务合规大讲堂”品牌活动为主要抓手，打造其成为培养专家、服务会员、赋能企业、辅助监管的重要平台，更好地为税收现代化和国家经济建设服务。</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r>
        <w:rPr>
          <w:rFonts w:hint="eastAsia" w:ascii="楷体_GB2312" w:eastAsia="楷体_GB2312"/>
          <w:sz w:val="32"/>
          <w:szCs w:val="32"/>
        </w:rPr>
        <w:t>强化专家智库建设，彰显智囊顾问效能</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实施专家库动态管理，</w:t>
      </w:r>
      <w:r>
        <w:rPr>
          <w:rFonts w:hint="eastAsia" w:ascii="仿宋_GB2312" w:hAnsi="仿宋_GB2312" w:eastAsia="仿宋_GB2312" w:cs="仿宋_GB2312"/>
          <w:sz w:val="32"/>
          <w:szCs w:val="32"/>
        </w:rPr>
        <w:t>结合行业数字化发展需求，增补人工智能、大数据分析等新兴领域人才，按年度工作绩效、精品课程开发、业务创新等情况开展考核。</w:t>
      </w:r>
      <w:r>
        <w:rPr>
          <w:rFonts w:hint="eastAsia" w:ascii="仿宋_GB2312" w:hAnsi="仿宋_GB2312" w:eastAsia="仿宋_GB2312" w:cs="仿宋_GB2312"/>
          <w:b/>
          <w:sz w:val="32"/>
          <w:szCs w:val="32"/>
        </w:rPr>
        <w:t>组织税务合规专家赴税务学院参加系统性培训，</w:t>
      </w:r>
      <w:r>
        <w:rPr>
          <w:rFonts w:hint="eastAsia" w:ascii="仿宋_GB2312" w:hAnsi="仿宋_GB2312" w:eastAsia="仿宋_GB2312" w:cs="仿宋_GB2312"/>
          <w:sz w:val="32"/>
          <w:szCs w:val="32"/>
        </w:rPr>
        <w:t>通过理论与实践深度融合的课程设计，全面提升合规专家的数字化服务能力与综合专业水平。</w:t>
      </w:r>
      <w:r>
        <w:rPr>
          <w:rFonts w:hint="eastAsia" w:ascii="仿宋_GB2312" w:hAnsi="仿宋_GB2312" w:eastAsia="仿宋_GB2312" w:cs="仿宋_GB2312"/>
          <w:b/>
          <w:sz w:val="32"/>
          <w:szCs w:val="32"/>
        </w:rPr>
        <w:t>跟踪税收政策法规最新动态</w:t>
      </w:r>
      <w:r>
        <w:rPr>
          <w:rFonts w:hint="eastAsia" w:ascii="仿宋_GB2312" w:hAnsi="仿宋_GB2312" w:eastAsia="仿宋_GB2312" w:cs="仿宋_GB2312"/>
          <w:sz w:val="32"/>
          <w:szCs w:val="32"/>
        </w:rPr>
        <w:t>，策划“税务合规大讲堂”年度主题。支持专家在高端咨询、国际税收等新兴业务领域的拓展，增强课程的前瞻性、实用性与针对性。</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hint="eastAsia" w:ascii="楷体_GB2312" w:eastAsia="楷体_GB2312"/>
          <w:sz w:val="32"/>
          <w:szCs w:val="32"/>
        </w:rPr>
        <w:t>创新活动形式载体，扩大品牌覆盖面</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双线服务。</w:t>
      </w:r>
      <w:r>
        <w:rPr>
          <w:rFonts w:hint="eastAsia" w:ascii="仿宋_GB2312" w:hAnsi="仿宋_GB2312" w:eastAsia="仿宋_GB2312" w:cs="仿宋_GB2312"/>
          <w:sz w:val="32"/>
          <w:szCs w:val="32"/>
        </w:rPr>
        <w:t>采用“线上+线下”融合模式，开展小型化、专题化沙龙研讨；打造线上直播、录播课程资源库；依托协会网站、公众号等新媒体，构建全方位的宣传网络，打造纳税服务“金名片”。深化与各办事处、重点企业的联系合作，</w:t>
      </w:r>
      <w:r>
        <w:rPr>
          <w:rFonts w:hint="eastAsia" w:ascii="仿宋_GB2312" w:hAnsi="仿宋_GB2312" w:eastAsia="仿宋_GB2312" w:cs="仿宋_GB2312"/>
          <w:b/>
          <w:sz w:val="32"/>
          <w:szCs w:val="32"/>
        </w:rPr>
        <w:t>推动活动进园区、进集团，</w:t>
      </w:r>
      <w:r>
        <w:rPr>
          <w:rFonts w:hint="eastAsia" w:ascii="仿宋_GB2312" w:hAnsi="仿宋_GB2312" w:eastAsia="仿宋_GB2312" w:cs="仿宋_GB2312"/>
          <w:sz w:val="32"/>
          <w:szCs w:val="32"/>
        </w:rPr>
        <w:t>多地联动，在浙江省内多地有序推进特色鲜明的大讲堂活动。将“税务合规大讲堂”打造成为服务市场主体、展示税务师行业专业价值的常态化品牌活动。</w:t>
      </w:r>
      <w:r>
        <w:rPr>
          <w:rFonts w:hint="eastAsia" w:ascii="仿宋_GB2312" w:hAnsi="仿宋_GB2312" w:eastAsia="仿宋_GB2312" w:cs="仿宋_GB2312"/>
          <w:b/>
          <w:sz w:val="32"/>
          <w:szCs w:val="32"/>
        </w:rPr>
        <w:t>发挥合规专家的纽带作用，</w:t>
      </w:r>
      <w:bookmarkStart w:id="5" w:name="OLE_LINK145"/>
      <w:bookmarkStart w:id="6" w:name="OLE_LINK146"/>
      <w:r>
        <w:rPr>
          <w:rFonts w:hint="eastAsia" w:ascii="仿宋_GB2312" w:hAnsi="楷体" w:eastAsia="仿宋_GB2312"/>
          <w:bCs/>
          <w:sz w:val="32"/>
          <w:szCs w:val="32"/>
        </w:rPr>
        <w:t>构建“税务+协会+企业”的合规服务联盟，</w:t>
      </w:r>
      <w:r>
        <w:rPr>
          <w:rFonts w:hint="eastAsia" w:ascii="仿宋_GB2312" w:hAnsi="仿宋_GB2312" w:eastAsia="仿宋_GB2312" w:cs="仿宋_GB2312"/>
          <w:sz w:val="32"/>
          <w:szCs w:val="32"/>
        </w:rPr>
        <w:t>增强三方合作互信</w:t>
      </w:r>
      <w:r>
        <w:rPr>
          <w:rFonts w:hint="eastAsia" w:ascii="仿宋_GB2312" w:hAnsi="楷体" w:eastAsia="仿宋_GB2312"/>
          <w:bCs/>
          <w:sz w:val="32"/>
          <w:szCs w:val="32"/>
        </w:rPr>
        <w:t>。通过机</w:t>
      </w:r>
      <w:bookmarkEnd w:id="5"/>
      <w:bookmarkEnd w:id="6"/>
      <w:r>
        <w:rPr>
          <w:rFonts w:hint="eastAsia" w:ascii="仿宋_GB2312" w:hAnsi="楷体" w:eastAsia="仿宋_GB2312"/>
          <w:bCs/>
          <w:sz w:val="32"/>
          <w:szCs w:val="32"/>
        </w:rPr>
        <w:t>制化、系统化形式，构建共享型、服务型、稳定、高效、可持续的三方协同生态，实现商业成功与合规卓越的统一。</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健全三方沟通机制，激活行业协同整体效能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国家税务总局关于建立税务机关、省税协及涉税专业服务社会组织和纳税人三方沟通机制的通知》的要求，着力构建并有效落实税务机关、省税协及涉税专业服务机构和纳税人之间的常态化、规范化三方沟通机制，畅通信息共享渠道，充分发挥各方优势，</w:t>
      </w:r>
      <w:bookmarkStart w:id="7" w:name="OLE_LINK144"/>
      <w:bookmarkStart w:id="8" w:name="OLE_LINK143"/>
      <w:r>
        <w:rPr>
          <w:rFonts w:hint="eastAsia" w:ascii="仿宋_GB2312" w:hAnsi="仿宋_GB2312" w:eastAsia="仿宋_GB2312" w:cs="仿宋_GB2312"/>
          <w:sz w:val="32"/>
          <w:szCs w:val="32"/>
        </w:rPr>
        <w:t>优化税务服务工作，</w:t>
      </w:r>
      <w:bookmarkEnd w:id="7"/>
      <w:bookmarkEnd w:id="8"/>
      <w:r>
        <w:rPr>
          <w:rFonts w:hint="eastAsia" w:ascii="仿宋_GB2312" w:hAnsi="仿宋_GB2312" w:eastAsia="仿宋_GB2312" w:cs="仿宋_GB2312"/>
          <w:sz w:val="32"/>
          <w:szCs w:val="32"/>
        </w:rPr>
        <w:t>提升服务质量和效率，打造顺畅、高效的工作运行体系。</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r>
        <w:rPr>
          <w:rFonts w:hint="eastAsia" w:ascii="楷体_GB2312" w:eastAsia="楷体_GB2312"/>
          <w:sz w:val="32"/>
          <w:szCs w:val="32"/>
        </w:rPr>
        <w:t xml:space="preserve">完善三方沟通机制框架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理清省、市两级三方主体职责，规范争议处置流程。牵头制定三方沟通机制的实施办法，明确沟通原则、参与主体与反馈路径。针对纳税人的涉税诉求及政策适用困惑，由省税协统筹启动三方专题沟通会，力争形成明确答复；将三方沟通机制落实情况纳入市级办事处年度考核。</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hint="eastAsia" w:ascii="楷体_GB2312" w:eastAsia="楷体_GB2312"/>
          <w:sz w:val="32"/>
          <w:szCs w:val="32"/>
        </w:rPr>
        <w:t>强化成果转化与运用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协调各地税务机关，适时组织由税务机关、省税协及涉税专业服务机构和纳税人三方参加的会议，包括座谈会、通报会、征询会、政策宣讲会等。</w:t>
      </w:r>
      <w:r>
        <w:rPr>
          <w:rFonts w:hint="eastAsia" w:ascii="仿宋_GB2312" w:hAnsi="仿宋_GB2312" w:eastAsia="仿宋_GB2312" w:cs="仿宋_GB2312"/>
          <w:b/>
          <w:sz w:val="32"/>
          <w:szCs w:val="32"/>
        </w:rPr>
        <w:t>以解决问题为导向，</w:t>
      </w:r>
      <w:r>
        <w:rPr>
          <w:rFonts w:hint="eastAsia" w:ascii="仿宋_GB2312" w:hAnsi="仿宋_GB2312" w:eastAsia="仿宋_GB2312" w:cs="仿宋_GB2312"/>
          <w:sz w:val="32"/>
          <w:szCs w:val="32"/>
        </w:rPr>
        <w:t>将沟通机制的重心放在解决会员单位在实际执业中遇到的共性问题和突出困难上，</w:t>
      </w:r>
      <w:r>
        <w:rPr>
          <w:rFonts w:ascii="仿宋" w:hAnsi="仿宋" w:eastAsia="仿宋"/>
          <w:sz w:val="32"/>
          <w:szCs w:val="32"/>
        </w:rPr>
        <w:t>解决纳税服务和税收征管中的“堵点”和“难点”问题，</w:t>
      </w:r>
      <w:r>
        <w:rPr>
          <w:rFonts w:hint="eastAsia" w:ascii="仿宋_GB2312" w:hAnsi="仿宋_GB2312" w:eastAsia="仿宋_GB2312" w:cs="仿宋_GB2312"/>
          <w:sz w:val="32"/>
          <w:szCs w:val="32"/>
        </w:rPr>
        <w:t>形成问题收集、反馈、解决的闭环管理，推动沟通成果的转化，切实为企业排忧解难。</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（三）</w:t>
      </w:r>
      <w:r>
        <w:rPr>
          <w:rFonts w:hint="eastAsia" w:ascii="楷体_GB2312" w:eastAsia="楷体_GB2312"/>
          <w:sz w:val="32"/>
          <w:szCs w:val="32"/>
        </w:rPr>
        <w:t>及时总结经验做法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纳税服务热线、网站、QQ、微信、微博、电子邮件、手机APP等载体，拓展税务机关、省税协及涉税专业机构和纳税人三方之间的沟通交流渠道。同步构建涉税争议化解案例库，建立三方沟通机制工作档案，形成可复制、可推广的运行模式，拓展行业实践与管理服务措施，共同构建税收共治新格局，为区域税收营商环境注入新动能。</w:t>
      </w:r>
    </w:p>
    <w:p>
      <w:pPr>
        <w:numPr>
          <w:ilvl w:val="0"/>
          <w:numId w:val="1"/>
        </w:numPr>
        <w:adjustRightInd w:val="0"/>
        <w:snapToGrid w:val="0"/>
        <w:spacing w:line="360" w:lineRule="auto"/>
        <w:ind w:firstLine="640" w:firstLineChars="200"/>
        <w:outlineLvl w:val="0"/>
        <w:rPr>
          <w:rFonts w:ascii="黑体" w:hAnsi="黑体" w:eastAsia="黑体"/>
          <w:sz w:val="32"/>
          <w:szCs w:val="32"/>
        </w:rPr>
      </w:pPr>
      <w:r>
        <w:rPr>
          <w:rFonts w:hint="eastAsia" w:ascii="黑体" w:hAnsi="黑体" w:eastAsia="黑体"/>
          <w:sz w:val="32"/>
          <w:szCs w:val="32"/>
        </w:rPr>
        <w:t>加大培训力度与自身建设，保障协会服务效能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强化税务师行业整体专业素养和服务能力为目标，精准对接行业发展与市场需求，全方位优化培训体系，提升培训覆盖面，打造专业过硬、素养优良、适应时代发展需求的税务人才队伍，深化“人才培养工程”，为税务师行业高质量发展提供坚实人才支撑。</w:t>
      </w:r>
    </w:p>
    <w:p>
      <w:pPr>
        <w:pStyle w:val="11"/>
        <w:spacing w:line="360" w:lineRule="auto"/>
        <w:ind w:left="420" w:firstLine="0" w:firstLineChars="0"/>
        <w:outlineLvl w:val="1"/>
        <w:rPr>
          <w:rFonts w:ascii="楷体_GB2312" w:eastAsia="楷体_GB2312"/>
          <w:sz w:val="32"/>
          <w:szCs w:val="32"/>
        </w:rPr>
      </w:pPr>
      <w:r>
        <w:rPr>
          <w:rFonts w:hint="eastAsia" w:ascii="楷体_GB2312" w:hAnsi="楷体_GB2312" w:eastAsia="楷体_GB2312" w:cs="楷体_GB2312"/>
          <w:bCs/>
          <w:sz w:val="32"/>
          <w:szCs w:val="32"/>
        </w:rPr>
        <w:t>（一）紧扣发展核心需求，锻造专业税务尖兵</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在培训内容设置方面，</w:t>
      </w:r>
      <w:r>
        <w:rPr>
          <w:rFonts w:hint="eastAsia" w:ascii="仿宋_GB2312" w:hAnsi="仿宋_GB2312" w:eastAsia="仿宋_GB2312" w:cs="仿宋_GB2312"/>
          <w:sz w:val="32"/>
          <w:szCs w:val="32"/>
        </w:rPr>
        <w:t>聚焦税务合规建设核心需求，针对</w:t>
      </w:r>
      <w:r>
        <w:rPr>
          <w:rFonts w:hint="eastAsia" w:ascii="仿宋_GB2312" w:hAnsi="仿宋_GB2312" w:eastAsia="仿宋_GB2312" w:cs="仿宋_GB2312"/>
          <w:kern w:val="0"/>
          <w:sz w:val="32"/>
          <w:szCs w:val="32"/>
        </w:rPr>
        <w:t>最新税收法律法规与政策</w:t>
      </w:r>
      <w:r>
        <w:rPr>
          <w:rFonts w:hint="eastAsia" w:ascii="仿宋_GB2312" w:hAnsi="仿宋_GB2312" w:eastAsia="仿宋_GB2312" w:cs="仿宋_GB2312"/>
          <w:sz w:val="32"/>
          <w:szCs w:val="32"/>
        </w:rPr>
        <w:t>开展</w:t>
      </w:r>
      <w:r>
        <w:rPr>
          <w:rFonts w:hint="eastAsia" w:ascii="仿宋_GB2312" w:hAnsi="仿宋_GB2312" w:eastAsia="仿宋_GB2312" w:cs="仿宋_GB2312"/>
          <w:kern w:val="0"/>
          <w:sz w:val="32"/>
          <w:szCs w:val="32"/>
        </w:rPr>
        <w:t>解读会</w:t>
      </w:r>
      <w:r>
        <w:rPr>
          <w:rFonts w:hint="eastAsia" w:ascii="仿宋_GB2312" w:hAnsi="仿宋_GB2312" w:eastAsia="仿宋_GB2312" w:cs="仿宋_GB2312"/>
          <w:sz w:val="32"/>
          <w:szCs w:val="32"/>
        </w:rPr>
        <w:t>；针对行业发展前沿，深度融合最新税收政策、征管改革动向及行业服务热点，举办顺应数字经济、绿色发展、跨境税收等时代发展趋势的专项课程。</w:t>
      </w:r>
      <w:r>
        <w:rPr>
          <w:rFonts w:hint="eastAsia" w:ascii="仿宋_GB2312" w:hAnsi="仿宋_GB2312" w:eastAsia="仿宋_GB2312" w:cs="仿宋_GB2312"/>
          <w:b/>
          <w:sz w:val="32"/>
          <w:szCs w:val="32"/>
        </w:rPr>
        <w:t>在培训形式安排方面，</w:t>
      </w:r>
      <w:r>
        <w:rPr>
          <w:rFonts w:hint="eastAsia" w:ascii="仿宋_GB2312" w:hAnsi="仿宋_GB2312" w:eastAsia="仿宋_GB2312" w:cs="仿宋_GB2312"/>
          <w:sz w:val="32"/>
          <w:szCs w:val="32"/>
        </w:rPr>
        <w:t>设置多层级培训，提升重点人群能力。继续</w:t>
      </w:r>
      <w:r>
        <w:rPr>
          <w:rFonts w:hint="eastAsia" w:ascii="仿宋_GB2312" w:hAnsi="仿宋_GB2312" w:eastAsia="仿宋_GB2312" w:cs="仿宋_GB2312"/>
          <w:w w:val="98"/>
          <w:sz w:val="32"/>
          <w:szCs w:val="32"/>
        </w:rPr>
        <w:t>举办全省税务师事务所所长、党支部书记培训班；计划税务合规专家赴国家税务总局扬州税务进修学院学习；</w:t>
      </w:r>
      <w:r>
        <w:rPr>
          <w:rFonts w:hint="eastAsia" w:ascii="仿宋_GB2312" w:hAnsi="仿宋_GB2312" w:eastAsia="仿宋_GB2312" w:cs="仿宋_GB2312"/>
          <w:sz w:val="32"/>
          <w:szCs w:val="32"/>
        </w:rPr>
        <w:t>选送执业税务师参加中税协异地培训班、中税协高端人才培训班；在浙江财经大学开展税务师考试、税务师继续教育培训。</w:t>
      </w:r>
    </w:p>
    <w:p>
      <w:pPr>
        <w:spacing w:line="360" w:lineRule="auto"/>
        <w:ind w:firstLine="640" w:firstLineChars="200"/>
        <w:outlineLvl w:val="1"/>
        <w:rPr>
          <w:rFonts w:ascii="楷体_GB2312" w:eastAsia="楷体_GB2312"/>
          <w:sz w:val="32"/>
          <w:szCs w:val="32"/>
        </w:rPr>
      </w:pPr>
      <w:r>
        <w:rPr>
          <w:rFonts w:hint="eastAsia" w:ascii="楷体_GB2312" w:hAnsi="楷体_GB2312" w:eastAsia="楷体_GB2312" w:cs="楷体_GB2312"/>
          <w:bCs/>
          <w:sz w:val="32"/>
          <w:szCs w:val="32"/>
        </w:rPr>
        <w:t>（二）靶向施策纾困解难，助力中小型事务所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行业内大型事务所与中小型事务所的业务协作机制，搭建供需对接平台，破解业务拓展瓶颈。组织中小所开展经验交流座谈会，支持地域相近、业务互补的中小所组建联合体，共同承接大型企业涉税服务项目；引导中小所深耕细分领域，打造“专精特新”的服务品牌。</w:t>
      </w:r>
    </w:p>
    <w:p>
      <w:pPr>
        <w:spacing w:line="360" w:lineRule="auto"/>
        <w:ind w:firstLine="640" w:firstLineChars="200"/>
        <w:outlineLvl w:val="1"/>
        <w:rPr>
          <w:rFonts w:ascii="楷体_GB2312"/>
          <w:sz w:val="32"/>
          <w:szCs w:val="32"/>
        </w:rPr>
      </w:pPr>
      <w:r>
        <w:rPr>
          <w:rFonts w:hint="eastAsia" w:ascii="楷体" w:hAnsi="楷体" w:eastAsia="楷体" w:cs="楷体"/>
          <w:sz w:val="32"/>
          <w:szCs w:val="32"/>
        </w:rPr>
        <w:t>（三）</w:t>
      </w:r>
      <w:r>
        <w:rPr>
          <w:rFonts w:hint="eastAsia" w:ascii="楷体_GB2312" w:hAnsi="楷体_GB2312" w:eastAsia="楷体_GB2312" w:cs="楷体_GB2312"/>
          <w:bCs/>
          <w:sz w:val="32"/>
          <w:szCs w:val="32"/>
        </w:rPr>
        <w:t>强化自身学习建设，打造复合型团队</w:t>
      </w:r>
      <w:r>
        <w:rPr>
          <w:rFonts w:hint="eastAsia" w:ascii="MS Gothic" w:hAnsi="MS Gothic" w:eastAsia="MS Gothic" w:cs="MS Gothic"/>
          <w:bCs/>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定期举办专题培训与研讨，邀请税务机关骨干、行业专家及技术服务商授课，统筹工作人员参与等级认定复核、三方沟通协调等一线任务，积累实操经验，建立专业资格激励制度。开展内部制度优化升级工作，</w:t>
      </w:r>
      <w:r>
        <w:rPr>
          <w:rFonts w:hint="eastAsia" w:ascii="仿宋_GB2312" w:eastAsia="仿宋_GB2312"/>
          <w:sz w:val="32"/>
          <w:szCs w:val="32"/>
        </w:rPr>
        <w:t>修订并完善协会人事、财务、物资等方面的管理制度和办法，规范管理流程，强化制度执行，实现协会管理全方位、全过程依法依规，提升内部管理的透明度和效率。</w:t>
      </w:r>
      <w:r>
        <w:rPr>
          <w:rFonts w:hint="eastAsia" w:ascii="仿宋_GB2312" w:hAnsi="仿宋_GB2312" w:eastAsia="仿宋_GB2312" w:cs="仿宋_GB2312"/>
          <w:sz w:val="32"/>
          <w:szCs w:val="32"/>
        </w:rPr>
        <w:t>明确权责边界与操作规范，消除衔接漏洞，提升管理效率和协同能力，提升协会整体运行效能。</w:t>
      </w:r>
    </w:p>
    <w:p>
      <w:pPr>
        <w:numPr>
          <w:ilvl w:val="0"/>
          <w:numId w:val="1"/>
        </w:numPr>
        <w:adjustRightInd w:val="0"/>
        <w:snapToGrid w:val="0"/>
        <w:spacing w:line="360" w:lineRule="auto"/>
        <w:ind w:firstLine="640"/>
        <w:outlineLvl w:val="0"/>
        <w:rPr>
          <w:rFonts w:ascii="黑体" w:hAnsi="黑体" w:eastAsia="黑体" w:cs="黑体"/>
          <w:sz w:val="32"/>
          <w:szCs w:val="32"/>
        </w:rPr>
      </w:pPr>
      <w:bookmarkStart w:id="9" w:name="OLE_LINK113"/>
      <w:bookmarkStart w:id="10" w:name="OLE_LINK112"/>
      <w:r>
        <w:rPr>
          <w:rFonts w:hint="eastAsia" w:ascii="黑体" w:hAnsi="黑体" w:eastAsia="黑体" w:cs="黑体"/>
          <w:sz w:val="32"/>
          <w:szCs w:val="32"/>
        </w:rPr>
        <w:t>加强自律管理与诚信建设，彰显行业担当作为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完成常态化自律检查、税务师事务所等级认定与复核</w:t>
      </w:r>
      <w:bookmarkEnd w:id="9"/>
      <w:bookmarkEnd w:id="10"/>
      <w:r>
        <w:rPr>
          <w:rFonts w:hint="eastAsia" w:ascii="仿宋_GB2312" w:hAnsi="仿宋_GB2312" w:eastAsia="仿宋_GB2312" w:cs="仿宋_GB2312"/>
          <w:sz w:val="32"/>
          <w:szCs w:val="32"/>
        </w:rPr>
        <w:t>等工作，拓展协会服务的深度与广度，进一步提高税务师的核心竞争力，提升税务师行业的专业价值和社会形象。</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bookmarkStart w:id="11" w:name="OLE_LINK116"/>
      <w:bookmarkStart w:id="12" w:name="OLE_LINK117"/>
      <w:r>
        <w:rPr>
          <w:rFonts w:hint="eastAsia" w:ascii="楷体_GB2312" w:eastAsia="楷体_GB2312"/>
          <w:sz w:val="32"/>
          <w:szCs w:val="32"/>
        </w:rPr>
        <w:t>推进诚信执业建设，开展行业自律检查</w:t>
      </w:r>
      <w:bookmarkEnd w:id="11"/>
      <w:bookmarkEnd w:id="12"/>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响应中税协要求，开展全行业诚信执业承诺活动，规范税务师事务所的执业行为，防范税务风险，</w:t>
      </w:r>
      <w:bookmarkStart w:id="13" w:name="OLE_LINK1"/>
      <w:r>
        <w:rPr>
          <w:rFonts w:hint="eastAsia" w:ascii="仿宋_GB2312" w:hAnsi="仿宋_GB2312" w:eastAsia="仿宋_GB2312" w:cs="仿宋_GB2312"/>
          <w:sz w:val="32"/>
          <w:szCs w:val="32"/>
        </w:rPr>
        <w:t>遏制“内卷式”低价竞争，提升行业的社会公信力。</w:t>
      </w:r>
    </w:p>
    <w:bookmarkEnd w:id="13"/>
    <w:p>
      <w:pPr>
        <w:pStyle w:val="2"/>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成立自律检查领导小组，</w:t>
      </w:r>
      <w:r>
        <w:rPr>
          <w:rFonts w:hint="eastAsia" w:ascii="仿宋_GB2312" w:hAnsi="仿宋_GB2312" w:eastAsia="仿宋_GB2312" w:cs="仿宋_GB2312"/>
          <w:sz w:val="32"/>
          <w:szCs w:val="32"/>
        </w:rPr>
        <w:t>采用调研式监督检查与重点专项检查相结合的方式，围绕行业党建、执业质量、风险防范等内容开展现场检查；</w:t>
      </w:r>
      <w:r>
        <w:rPr>
          <w:rFonts w:hint="eastAsia" w:ascii="仿宋_GB2312" w:eastAsia="仿宋_GB2312"/>
          <w:sz w:val="32"/>
          <w:szCs w:val="32"/>
        </w:rPr>
        <w:t>编制《“四不公约”释义与执业指引手册》，明确公约条款的核心内涵、适用场景及违规后果。</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hint="eastAsia" w:ascii="楷体_GB2312" w:eastAsia="楷体_GB2312"/>
          <w:sz w:val="32"/>
          <w:szCs w:val="32"/>
        </w:rPr>
        <w:t>开展常态化等级认定复核</w:t>
      </w:r>
      <w:r>
        <w:rPr>
          <w:rFonts w:ascii="楷体_GB2312" w:eastAsia="楷体_GB2312"/>
          <w:sz w:val="32"/>
          <w:szCs w:val="32"/>
        </w:rPr>
        <w:t xml:space="preserve"> </w:t>
      </w:r>
    </w:p>
    <w:p>
      <w:pPr>
        <w:ind w:firstLine="640" w:firstLineChars="200"/>
      </w:pPr>
      <w:r>
        <w:rPr>
          <w:rFonts w:hint="eastAsia" w:ascii="仿宋_GB2312" w:hAnsi="楷体" w:eastAsia="仿宋_GB2312"/>
          <w:bCs/>
          <w:sz w:val="32"/>
          <w:szCs w:val="32"/>
        </w:rPr>
        <w:t>根据中税协部署，下发等级事务所认定通知，遵循税务师事务所自愿申请原则，</w:t>
      </w:r>
      <w:r>
        <w:rPr>
          <w:rFonts w:hint="eastAsia" w:ascii="仿宋_GB2312" w:hAnsi="仿宋_GB2312" w:eastAsia="仿宋_GB2312" w:cs="仿宋_GB2312"/>
          <w:sz w:val="32"/>
          <w:szCs w:val="32"/>
        </w:rPr>
        <w:t>开展书面审核、分批次实地考评、公示公告等工作；依据《浙江省税务师事务所等级认定实施办法（2016年修订）》及事务所年度行业报表，开展A-AAA等级事务所书面复检工作，核查关键指标，统一执行标准，保障认定质量，强化动态监管。</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（三）</w:t>
      </w:r>
      <w:r>
        <w:rPr>
          <w:rFonts w:hint="eastAsia" w:ascii="楷体_GB2312" w:eastAsia="楷体_GB2312"/>
          <w:sz w:val="32"/>
          <w:szCs w:val="32"/>
        </w:rPr>
        <w:t>创新行业自律监管体系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针对不同规模与业务类型的税务师事务所制定差异化的监管方案：深化与涉税专业服务信用评价的联动，指导会员单位规范填报信用评价资料，建立信用评价专项辅导，推动行业信用水平整体提升。</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sz w:val="32"/>
          <w:szCs w:val="32"/>
        </w:rPr>
        <w:t>做好其他日常工作，确保全年各项任务完成</w:t>
      </w:r>
    </w:p>
    <w:p>
      <w:pPr>
        <w:ind w:firstLine="640" w:firstLineChars="200"/>
        <w:rPr>
          <w:rFonts w:ascii="仿宋_GB2312" w:eastAsia="仿宋_GB2312"/>
          <w:sz w:val="32"/>
          <w:szCs w:val="32"/>
        </w:rPr>
      </w:pPr>
      <w:r>
        <w:rPr>
          <w:rFonts w:hint="eastAsia" w:ascii="仿宋_GB2312" w:hAnsi="楷体" w:eastAsia="仿宋_GB2312" w:cstheme="minorBidi"/>
          <w:bCs/>
          <w:sz w:val="32"/>
          <w:szCs w:val="32"/>
        </w:rPr>
        <w:t>做好2026年度税务师职业资格考试的组织与考务</w:t>
      </w:r>
      <w:bookmarkStart w:id="14" w:name="OLE_LINK135"/>
      <w:r>
        <w:rPr>
          <w:rFonts w:hint="eastAsia" w:ascii="仿宋_GB2312" w:hAnsi="楷体" w:eastAsia="仿宋_GB2312" w:cstheme="minorBidi"/>
          <w:bCs/>
          <w:sz w:val="32"/>
          <w:szCs w:val="32"/>
        </w:rPr>
        <w:t>保障，</w:t>
      </w:r>
      <w:r>
        <w:rPr>
          <w:rFonts w:hint="eastAsia" w:ascii="仿宋_GB2312" w:hAnsi="楷体" w:eastAsia="仿宋_GB2312"/>
          <w:bCs/>
          <w:sz w:val="32"/>
          <w:szCs w:val="32"/>
        </w:rPr>
        <w:t>组成巡检小组巡检</w:t>
      </w:r>
      <w:bookmarkEnd w:id="14"/>
      <w:r>
        <w:rPr>
          <w:rFonts w:hint="eastAsia" w:ascii="仿宋_GB2312" w:hAnsi="楷体" w:eastAsia="仿宋_GB2312"/>
          <w:bCs/>
          <w:sz w:val="32"/>
          <w:szCs w:val="32"/>
        </w:rPr>
        <w:t>；完成税务师职业资格证书的发放工作；</w:t>
      </w:r>
      <w:r>
        <w:rPr>
          <w:rFonts w:hint="eastAsia" w:ascii="仿宋_GB2312" w:eastAsia="仿宋_GB2312"/>
          <w:sz w:val="32"/>
          <w:szCs w:val="32"/>
        </w:rPr>
        <w:t>提升《浙江税务师》的办刊质量，保障其按期发行；组织有影响力的“税务师开放日”或“税法宣传进校园”活动；建立与本地主流媒体的常态化沟通渠道，讲好本地税务师故事。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征程赋予新使命，新目标呼唤新作为。2026年，浙江省注册税务师协会将在中国注册税务师协会、国家税务总局浙江省税务局和上级党组织的领导下，凝聚合力，锐意进取，以开拓创新的锐气、担当实干的作风、久久为功的韧劲，以更饱满的热情和更务实的作风，聚焦大型税务师事务所高端服务的合规性与风险防控和中小型税务师事务所的基础执业规范，推进完成各项工作任务，努力推动我省税务师行业实现新发展、新跨越，为服务经济社会高质量发展贡献更大的力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6836195"/>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6C30"/>
    <w:multiLevelType w:val="singleLevel"/>
    <w:tmpl w:val="02606C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29"/>
    <w:rsid w:val="00002500"/>
    <w:rsid w:val="00005164"/>
    <w:rsid w:val="000065EA"/>
    <w:rsid w:val="000071CC"/>
    <w:rsid w:val="00007376"/>
    <w:rsid w:val="0001069D"/>
    <w:rsid w:val="00012689"/>
    <w:rsid w:val="00021461"/>
    <w:rsid w:val="00025EB7"/>
    <w:rsid w:val="00033596"/>
    <w:rsid w:val="0003468A"/>
    <w:rsid w:val="00040899"/>
    <w:rsid w:val="00043CE0"/>
    <w:rsid w:val="00052863"/>
    <w:rsid w:val="00065A59"/>
    <w:rsid w:val="00071485"/>
    <w:rsid w:val="00073BE1"/>
    <w:rsid w:val="00076E07"/>
    <w:rsid w:val="00080E7F"/>
    <w:rsid w:val="00081721"/>
    <w:rsid w:val="000835FD"/>
    <w:rsid w:val="00085592"/>
    <w:rsid w:val="00091D69"/>
    <w:rsid w:val="000939E1"/>
    <w:rsid w:val="00093A91"/>
    <w:rsid w:val="000948B4"/>
    <w:rsid w:val="000952CE"/>
    <w:rsid w:val="000955C0"/>
    <w:rsid w:val="000A317A"/>
    <w:rsid w:val="000A3365"/>
    <w:rsid w:val="000A6013"/>
    <w:rsid w:val="000A77DC"/>
    <w:rsid w:val="000B730E"/>
    <w:rsid w:val="000D15F7"/>
    <w:rsid w:val="000D7B3B"/>
    <w:rsid w:val="000E2163"/>
    <w:rsid w:val="000E29CE"/>
    <w:rsid w:val="000E4BB0"/>
    <w:rsid w:val="000E6474"/>
    <w:rsid w:val="000F0E21"/>
    <w:rsid w:val="000F40BB"/>
    <w:rsid w:val="000F55C3"/>
    <w:rsid w:val="000F69EA"/>
    <w:rsid w:val="000F7BA6"/>
    <w:rsid w:val="0010659B"/>
    <w:rsid w:val="00112BE9"/>
    <w:rsid w:val="00121C89"/>
    <w:rsid w:val="001250E8"/>
    <w:rsid w:val="001368CF"/>
    <w:rsid w:val="001424F9"/>
    <w:rsid w:val="00142804"/>
    <w:rsid w:val="00143470"/>
    <w:rsid w:val="00147AEA"/>
    <w:rsid w:val="00155D5A"/>
    <w:rsid w:val="0016566B"/>
    <w:rsid w:val="00166AE6"/>
    <w:rsid w:val="001768F5"/>
    <w:rsid w:val="001821B0"/>
    <w:rsid w:val="001839E8"/>
    <w:rsid w:val="001A0209"/>
    <w:rsid w:val="001A20E6"/>
    <w:rsid w:val="001A732E"/>
    <w:rsid w:val="001C189B"/>
    <w:rsid w:val="001C2801"/>
    <w:rsid w:val="001C2EC1"/>
    <w:rsid w:val="001C678F"/>
    <w:rsid w:val="001D3EBE"/>
    <w:rsid w:val="001D5B89"/>
    <w:rsid w:val="001D6031"/>
    <w:rsid w:val="001D65EB"/>
    <w:rsid w:val="001D7CB3"/>
    <w:rsid w:val="001E606E"/>
    <w:rsid w:val="001E6FE9"/>
    <w:rsid w:val="001F22F9"/>
    <w:rsid w:val="001F56CB"/>
    <w:rsid w:val="001F67F5"/>
    <w:rsid w:val="001F6BB2"/>
    <w:rsid w:val="002142C2"/>
    <w:rsid w:val="00217E49"/>
    <w:rsid w:val="00217FFB"/>
    <w:rsid w:val="00223DC4"/>
    <w:rsid w:val="00225854"/>
    <w:rsid w:val="002276F0"/>
    <w:rsid w:val="0023043D"/>
    <w:rsid w:val="00233DB3"/>
    <w:rsid w:val="002356C4"/>
    <w:rsid w:val="00237543"/>
    <w:rsid w:val="002421CE"/>
    <w:rsid w:val="00242AD5"/>
    <w:rsid w:val="0024749F"/>
    <w:rsid w:val="00247F2E"/>
    <w:rsid w:val="002502A7"/>
    <w:rsid w:val="002506DD"/>
    <w:rsid w:val="0025305D"/>
    <w:rsid w:val="00253FFB"/>
    <w:rsid w:val="00255218"/>
    <w:rsid w:val="00255F9F"/>
    <w:rsid w:val="00261DAE"/>
    <w:rsid w:val="00263A9D"/>
    <w:rsid w:val="0026597B"/>
    <w:rsid w:val="0027232E"/>
    <w:rsid w:val="002937E7"/>
    <w:rsid w:val="002A43B7"/>
    <w:rsid w:val="002B2449"/>
    <w:rsid w:val="002B4E24"/>
    <w:rsid w:val="002B5928"/>
    <w:rsid w:val="002C1167"/>
    <w:rsid w:val="002C4609"/>
    <w:rsid w:val="002C7827"/>
    <w:rsid w:val="002D68D5"/>
    <w:rsid w:val="002F2168"/>
    <w:rsid w:val="003027C0"/>
    <w:rsid w:val="0030404E"/>
    <w:rsid w:val="00313D3E"/>
    <w:rsid w:val="00314FCC"/>
    <w:rsid w:val="003155CF"/>
    <w:rsid w:val="0031624F"/>
    <w:rsid w:val="00326984"/>
    <w:rsid w:val="00331663"/>
    <w:rsid w:val="003324B0"/>
    <w:rsid w:val="00332D6A"/>
    <w:rsid w:val="00337DB0"/>
    <w:rsid w:val="0034702F"/>
    <w:rsid w:val="00351F71"/>
    <w:rsid w:val="003534A8"/>
    <w:rsid w:val="003567C1"/>
    <w:rsid w:val="00357F90"/>
    <w:rsid w:val="00361981"/>
    <w:rsid w:val="00364FB4"/>
    <w:rsid w:val="00366D4E"/>
    <w:rsid w:val="00374DD5"/>
    <w:rsid w:val="003772B4"/>
    <w:rsid w:val="003813D0"/>
    <w:rsid w:val="003857B0"/>
    <w:rsid w:val="003871EF"/>
    <w:rsid w:val="003917DD"/>
    <w:rsid w:val="0039214F"/>
    <w:rsid w:val="0039219B"/>
    <w:rsid w:val="003A35D4"/>
    <w:rsid w:val="003A406E"/>
    <w:rsid w:val="003A5EE0"/>
    <w:rsid w:val="003A76AD"/>
    <w:rsid w:val="003A7AC8"/>
    <w:rsid w:val="003C01B0"/>
    <w:rsid w:val="003C0D48"/>
    <w:rsid w:val="003C3981"/>
    <w:rsid w:val="003C5C1D"/>
    <w:rsid w:val="003D7562"/>
    <w:rsid w:val="003F1079"/>
    <w:rsid w:val="00401E31"/>
    <w:rsid w:val="00404B21"/>
    <w:rsid w:val="0041226B"/>
    <w:rsid w:val="00413D15"/>
    <w:rsid w:val="00417921"/>
    <w:rsid w:val="00421892"/>
    <w:rsid w:val="004222BB"/>
    <w:rsid w:val="00432E02"/>
    <w:rsid w:val="00440C42"/>
    <w:rsid w:val="00442F56"/>
    <w:rsid w:val="004557AC"/>
    <w:rsid w:val="00466C16"/>
    <w:rsid w:val="00474570"/>
    <w:rsid w:val="004846F8"/>
    <w:rsid w:val="004904F9"/>
    <w:rsid w:val="00492721"/>
    <w:rsid w:val="004A5E15"/>
    <w:rsid w:val="004B4942"/>
    <w:rsid w:val="004C02B5"/>
    <w:rsid w:val="004C6BAF"/>
    <w:rsid w:val="004D1AD4"/>
    <w:rsid w:val="004D1B0B"/>
    <w:rsid w:val="004D4F33"/>
    <w:rsid w:val="004E7361"/>
    <w:rsid w:val="0050252C"/>
    <w:rsid w:val="00510F89"/>
    <w:rsid w:val="0051339F"/>
    <w:rsid w:val="00514D53"/>
    <w:rsid w:val="00515835"/>
    <w:rsid w:val="00515F8F"/>
    <w:rsid w:val="00526F01"/>
    <w:rsid w:val="00530684"/>
    <w:rsid w:val="00544D0E"/>
    <w:rsid w:val="005453E6"/>
    <w:rsid w:val="00552E92"/>
    <w:rsid w:val="0058071F"/>
    <w:rsid w:val="0059221B"/>
    <w:rsid w:val="005A0DE7"/>
    <w:rsid w:val="005A65FA"/>
    <w:rsid w:val="005A661A"/>
    <w:rsid w:val="005B665B"/>
    <w:rsid w:val="005C0BB2"/>
    <w:rsid w:val="005C230A"/>
    <w:rsid w:val="005C597E"/>
    <w:rsid w:val="005C68A4"/>
    <w:rsid w:val="005F1D2E"/>
    <w:rsid w:val="005F2983"/>
    <w:rsid w:val="005F2A3A"/>
    <w:rsid w:val="005F5316"/>
    <w:rsid w:val="005F6E17"/>
    <w:rsid w:val="00601FB8"/>
    <w:rsid w:val="0060368C"/>
    <w:rsid w:val="00605197"/>
    <w:rsid w:val="00610627"/>
    <w:rsid w:val="00617241"/>
    <w:rsid w:val="00624E99"/>
    <w:rsid w:val="0063181D"/>
    <w:rsid w:val="0063563F"/>
    <w:rsid w:val="0064077A"/>
    <w:rsid w:val="00644AC6"/>
    <w:rsid w:val="00645B10"/>
    <w:rsid w:val="00646C4A"/>
    <w:rsid w:val="0065618A"/>
    <w:rsid w:val="00663CC3"/>
    <w:rsid w:val="00677C55"/>
    <w:rsid w:val="006862CA"/>
    <w:rsid w:val="00691551"/>
    <w:rsid w:val="00692A51"/>
    <w:rsid w:val="006A4E72"/>
    <w:rsid w:val="006B3239"/>
    <w:rsid w:val="006B4D0B"/>
    <w:rsid w:val="006C4A4B"/>
    <w:rsid w:val="006C66DA"/>
    <w:rsid w:val="006C770E"/>
    <w:rsid w:val="006D0980"/>
    <w:rsid w:val="006D14F4"/>
    <w:rsid w:val="006D726C"/>
    <w:rsid w:val="006E47F4"/>
    <w:rsid w:val="006E5B20"/>
    <w:rsid w:val="006F1C14"/>
    <w:rsid w:val="006F32F6"/>
    <w:rsid w:val="006F33F4"/>
    <w:rsid w:val="006F4ECA"/>
    <w:rsid w:val="006F678F"/>
    <w:rsid w:val="006F7FE1"/>
    <w:rsid w:val="00711E63"/>
    <w:rsid w:val="00720A4B"/>
    <w:rsid w:val="007322AC"/>
    <w:rsid w:val="00734E68"/>
    <w:rsid w:val="007378A0"/>
    <w:rsid w:val="00742778"/>
    <w:rsid w:val="00742DA0"/>
    <w:rsid w:val="00744E98"/>
    <w:rsid w:val="00754D47"/>
    <w:rsid w:val="007565B7"/>
    <w:rsid w:val="007608EF"/>
    <w:rsid w:val="00762C8B"/>
    <w:rsid w:val="00772FA9"/>
    <w:rsid w:val="00774B06"/>
    <w:rsid w:val="00775010"/>
    <w:rsid w:val="00782E60"/>
    <w:rsid w:val="0078341A"/>
    <w:rsid w:val="007867A8"/>
    <w:rsid w:val="00787AB5"/>
    <w:rsid w:val="007949A7"/>
    <w:rsid w:val="007955DF"/>
    <w:rsid w:val="007A26A2"/>
    <w:rsid w:val="007B19C1"/>
    <w:rsid w:val="007B2325"/>
    <w:rsid w:val="007B2469"/>
    <w:rsid w:val="007B2BAB"/>
    <w:rsid w:val="007B4DAE"/>
    <w:rsid w:val="007C01D1"/>
    <w:rsid w:val="007C1F21"/>
    <w:rsid w:val="007C2316"/>
    <w:rsid w:val="007C6AEC"/>
    <w:rsid w:val="007D2017"/>
    <w:rsid w:val="007D2D46"/>
    <w:rsid w:val="007D3264"/>
    <w:rsid w:val="007E2085"/>
    <w:rsid w:val="007E6E57"/>
    <w:rsid w:val="007F6EF7"/>
    <w:rsid w:val="00802E6B"/>
    <w:rsid w:val="00803D99"/>
    <w:rsid w:val="0081147B"/>
    <w:rsid w:val="00813EB6"/>
    <w:rsid w:val="00815077"/>
    <w:rsid w:val="00830358"/>
    <w:rsid w:val="00833410"/>
    <w:rsid w:val="00833D67"/>
    <w:rsid w:val="008342E4"/>
    <w:rsid w:val="00835AA1"/>
    <w:rsid w:val="00841A1C"/>
    <w:rsid w:val="00847229"/>
    <w:rsid w:val="00853BBA"/>
    <w:rsid w:val="008635D7"/>
    <w:rsid w:val="008717C1"/>
    <w:rsid w:val="008757FA"/>
    <w:rsid w:val="008839A9"/>
    <w:rsid w:val="00892286"/>
    <w:rsid w:val="0089344F"/>
    <w:rsid w:val="008976FF"/>
    <w:rsid w:val="008A060D"/>
    <w:rsid w:val="008A088F"/>
    <w:rsid w:val="008A285F"/>
    <w:rsid w:val="008A2E1A"/>
    <w:rsid w:val="008A3F90"/>
    <w:rsid w:val="008A598B"/>
    <w:rsid w:val="008A7BCE"/>
    <w:rsid w:val="008B4DAF"/>
    <w:rsid w:val="008B6A9B"/>
    <w:rsid w:val="008C2713"/>
    <w:rsid w:val="008C6186"/>
    <w:rsid w:val="008D04CE"/>
    <w:rsid w:val="008D0C4F"/>
    <w:rsid w:val="008D6B6F"/>
    <w:rsid w:val="008E392A"/>
    <w:rsid w:val="00902031"/>
    <w:rsid w:val="0090216F"/>
    <w:rsid w:val="00903B12"/>
    <w:rsid w:val="00905E38"/>
    <w:rsid w:val="00906453"/>
    <w:rsid w:val="00915621"/>
    <w:rsid w:val="00917E9B"/>
    <w:rsid w:val="00920A8E"/>
    <w:rsid w:val="00922965"/>
    <w:rsid w:val="00934F3D"/>
    <w:rsid w:val="00935E0B"/>
    <w:rsid w:val="00941C4B"/>
    <w:rsid w:val="009454CA"/>
    <w:rsid w:val="00946D31"/>
    <w:rsid w:val="00951D97"/>
    <w:rsid w:val="009530E9"/>
    <w:rsid w:val="009605DE"/>
    <w:rsid w:val="009622D0"/>
    <w:rsid w:val="00971576"/>
    <w:rsid w:val="0097678A"/>
    <w:rsid w:val="009859E8"/>
    <w:rsid w:val="009878D6"/>
    <w:rsid w:val="00991DF1"/>
    <w:rsid w:val="00995E94"/>
    <w:rsid w:val="00996CB7"/>
    <w:rsid w:val="009A0128"/>
    <w:rsid w:val="009A0C1D"/>
    <w:rsid w:val="009A39E0"/>
    <w:rsid w:val="009B2DDA"/>
    <w:rsid w:val="009B6128"/>
    <w:rsid w:val="009D2D2A"/>
    <w:rsid w:val="009D4935"/>
    <w:rsid w:val="009E2A47"/>
    <w:rsid w:val="009E6CF0"/>
    <w:rsid w:val="009F0EA5"/>
    <w:rsid w:val="009F455C"/>
    <w:rsid w:val="00A00F5D"/>
    <w:rsid w:val="00A01F3C"/>
    <w:rsid w:val="00A03C36"/>
    <w:rsid w:val="00A12D56"/>
    <w:rsid w:val="00A15551"/>
    <w:rsid w:val="00A2119E"/>
    <w:rsid w:val="00A259D0"/>
    <w:rsid w:val="00A27D2A"/>
    <w:rsid w:val="00A3273A"/>
    <w:rsid w:val="00A345BC"/>
    <w:rsid w:val="00A35AC5"/>
    <w:rsid w:val="00A419DF"/>
    <w:rsid w:val="00A42139"/>
    <w:rsid w:val="00A4353B"/>
    <w:rsid w:val="00A509FB"/>
    <w:rsid w:val="00A610A8"/>
    <w:rsid w:val="00A61C48"/>
    <w:rsid w:val="00A67E59"/>
    <w:rsid w:val="00A75A59"/>
    <w:rsid w:val="00A77271"/>
    <w:rsid w:val="00A8653E"/>
    <w:rsid w:val="00A8796F"/>
    <w:rsid w:val="00AA09B2"/>
    <w:rsid w:val="00AA3683"/>
    <w:rsid w:val="00AB4F28"/>
    <w:rsid w:val="00AB5779"/>
    <w:rsid w:val="00AD5BF6"/>
    <w:rsid w:val="00AD6963"/>
    <w:rsid w:val="00AD7DF7"/>
    <w:rsid w:val="00AE0E11"/>
    <w:rsid w:val="00AE2E53"/>
    <w:rsid w:val="00AE32A5"/>
    <w:rsid w:val="00AE5186"/>
    <w:rsid w:val="00AF17F9"/>
    <w:rsid w:val="00B0257A"/>
    <w:rsid w:val="00B159D1"/>
    <w:rsid w:val="00B16286"/>
    <w:rsid w:val="00B21EAF"/>
    <w:rsid w:val="00B227A5"/>
    <w:rsid w:val="00B22C55"/>
    <w:rsid w:val="00B23364"/>
    <w:rsid w:val="00B310A7"/>
    <w:rsid w:val="00B33C3D"/>
    <w:rsid w:val="00B34804"/>
    <w:rsid w:val="00B35AEB"/>
    <w:rsid w:val="00B360A6"/>
    <w:rsid w:val="00B4226F"/>
    <w:rsid w:val="00B56F78"/>
    <w:rsid w:val="00B577D9"/>
    <w:rsid w:val="00B641B8"/>
    <w:rsid w:val="00B658DA"/>
    <w:rsid w:val="00B74ED8"/>
    <w:rsid w:val="00B74F00"/>
    <w:rsid w:val="00B82B64"/>
    <w:rsid w:val="00B87B8A"/>
    <w:rsid w:val="00B9054C"/>
    <w:rsid w:val="00B90E90"/>
    <w:rsid w:val="00B928F0"/>
    <w:rsid w:val="00B95FD1"/>
    <w:rsid w:val="00B969D5"/>
    <w:rsid w:val="00BA0912"/>
    <w:rsid w:val="00BB644D"/>
    <w:rsid w:val="00BC6A01"/>
    <w:rsid w:val="00BD4D49"/>
    <w:rsid w:val="00BD6B0C"/>
    <w:rsid w:val="00BE09E0"/>
    <w:rsid w:val="00BE52D9"/>
    <w:rsid w:val="00BE63EC"/>
    <w:rsid w:val="00BF70FE"/>
    <w:rsid w:val="00C03560"/>
    <w:rsid w:val="00C071BE"/>
    <w:rsid w:val="00C132CE"/>
    <w:rsid w:val="00C14000"/>
    <w:rsid w:val="00C216EC"/>
    <w:rsid w:val="00C228F5"/>
    <w:rsid w:val="00C229E0"/>
    <w:rsid w:val="00C2328E"/>
    <w:rsid w:val="00C27829"/>
    <w:rsid w:val="00C40661"/>
    <w:rsid w:val="00C47371"/>
    <w:rsid w:val="00C47EF5"/>
    <w:rsid w:val="00C54F75"/>
    <w:rsid w:val="00C70595"/>
    <w:rsid w:val="00C719C4"/>
    <w:rsid w:val="00C740C2"/>
    <w:rsid w:val="00C80E49"/>
    <w:rsid w:val="00C81017"/>
    <w:rsid w:val="00C84D8C"/>
    <w:rsid w:val="00C8565B"/>
    <w:rsid w:val="00C9048D"/>
    <w:rsid w:val="00C94190"/>
    <w:rsid w:val="00C96E60"/>
    <w:rsid w:val="00CA0D58"/>
    <w:rsid w:val="00CA799C"/>
    <w:rsid w:val="00CB338F"/>
    <w:rsid w:val="00CB4421"/>
    <w:rsid w:val="00CB5D6E"/>
    <w:rsid w:val="00CC12BA"/>
    <w:rsid w:val="00CC21E2"/>
    <w:rsid w:val="00CC2228"/>
    <w:rsid w:val="00CC2DFF"/>
    <w:rsid w:val="00CC2FF2"/>
    <w:rsid w:val="00CC6B2C"/>
    <w:rsid w:val="00CD3E3D"/>
    <w:rsid w:val="00CD3E5E"/>
    <w:rsid w:val="00CD426D"/>
    <w:rsid w:val="00CE1358"/>
    <w:rsid w:val="00CE25F2"/>
    <w:rsid w:val="00CE627B"/>
    <w:rsid w:val="00CE70CF"/>
    <w:rsid w:val="00CF0AC0"/>
    <w:rsid w:val="00D205D8"/>
    <w:rsid w:val="00D23349"/>
    <w:rsid w:val="00D27B07"/>
    <w:rsid w:val="00D31B8D"/>
    <w:rsid w:val="00D330EA"/>
    <w:rsid w:val="00D33173"/>
    <w:rsid w:val="00D4101A"/>
    <w:rsid w:val="00D47E45"/>
    <w:rsid w:val="00D52037"/>
    <w:rsid w:val="00D55A87"/>
    <w:rsid w:val="00D739F9"/>
    <w:rsid w:val="00D758AB"/>
    <w:rsid w:val="00D81CCC"/>
    <w:rsid w:val="00D8306E"/>
    <w:rsid w:val="00D84BB7"/>
    <w:rsid w:val="00D85340"/>
    <w:rsid w:val="00D91A29"/>
    <w:rsid w:val="00D91AAF"/>
    <w:rsid w:val="00D927E8"/>
    <w:rsid w:val="00D92A04"/>
    <w:rsid w:val="00DA4E78"/>
    <w:rsid w:val="00DA6E97"/>
    <w:rsid w:val="00DB04DD"/>
    <w:rsid w:val="00DB79AC"/>
    <w:rsid w:val="00DC0E7A"/>
    <w:rsid w:val="00DC1E66"/>
    <w:rsid w:val="00DD07C8"/>
    <w:rsid w:val="00DD1FAB"/>
    <w:rsid w:val="00DD5697"/>
    <w:rsid w:val="00DD7D0A"/>
    <w:rsid w:val="00DE36B4"/>
    <w:rsid w:val="00DE3A19"/>
    <w:rsid w:val="00DE52EC"/>
    <w:rsid w:val="00DF03A2"/>
    <w:rsid w:val="00DF4C17"/>
    <w:rsid w:val="00DF4EAD"/>
    <w:rsid w:val="00E00120"/>
    <w:rsid w:val="00E02FBF"/>
    <w:rsid w:val="00E0564F"/>
    <w:rsid w:val="00E10A01"/>
    <w:rsid w:val="00E24425"/>
    <w:rsid w:val="00E30932"/>
    <w:rsid w:val="00E36431"/>
    <w:rsid w:val="00E41A50"/>
    <w:rsid w:val="00E43078"/>
    <w:rsid w:val="00E55615"/>
    <w:rsid w:val="00E559C3"/>
    <w:rsid w:val="00E61CEC"/>
    <w:rsid w:val="00E61CF3"/>
    <w:rsid w:val="00E70EAC"/>
    <w:rsid w:val="00E8468B"/>
    <w:rsid w:val="00E8602F"/>
    <w:rsid w:val="00E87698"/>
    <w:rsid w:val="00E9053D"/>
    <w:rsid w:val="00E977BC"/>
    <w:rsid w:val="00EA71C3"/>
    <w:rsid w:val="00EA7C36"/>
    <w:rsid w:val="00EC0A2F"/>
    <w:rsid w:val="00EC4BC9"/>
    <w:rsid w:val="00ED4706"/>
    <w:rsid w:val="00EE02E8"/>
    <w:rsid w:val="00EE0A08"/>
    <w:rsid w:val="00EE1BFA"/>
    <w:rsid w:val="00EE3406"/>
    <w:rsid w:val="00EF05ED"/>
    <w:rsid w:val="00EF065B"/>
    <w:rsid w:val="00EF1BAB"/>
    <w:rsid w:val="00EF2AA3"/>
    <w:rsid w:val="00EF5701"/>
    <w:rsid w:val="00EF5978"/>
    <w:rsid w:val="00EF77C3"/>
    <w:rsid w:val="00F0340D"/>
    <w:rsid w:val="00F10C78"/>
    <w:rsid w:val="00F13656"/>
    <w:rsid w:val="00F20B66"/>
    <w:rsid w:val="00F25EAD"/>
    <w:rsid w:val="00F45150"/>
    <w:rsid w:val="00F504A9"/>
    <w:rsid w:val="00F56A29"/>
    <w:rsid w:val="00F61FAD"/>
    <w:rsid w:val="00F74FEE"/>
    <w:rsid w:val="00F77709"/>
    <w:rsid w:val="00F91CF1"/>
    <w:rsid w:val="00F93B91"/>
    <w:rsid w:val="00F958AF"/>
    <w:rsid w:val="00FA21E6"/>
    <w:rsid w:val="00FA2981"/>
    <w:rsid w:val="00FA4CAB"/>
    <w:rsid w:val="00FA7CE1"/>
    <w:rsid w:val="00FB0435"/>
    <w:rsid w:val="00FB2997"/>
    <w:rsid w:val="00FB6256"/>
    <w:rsid w:val="00FC176D"/>
    <w:rsid w:val="00FE085D"/>
    <w:rsid w:val="00FF5471"/>
    <w:rsid w:val="00FF5AE1"/>
    <w:rsid w:val="7631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10"/>
    <w:qFormat/>
    <w:uiPriority w:val="0"/>
    <w:rPr>
      <w:rFonts w:ascii="Times New Roman" w:hAnsi="Times New Roman" w:cs="Times New Roman"/>
      <w:sz w:val="28"/>
      <w:szCs w:val="20"/>
    </w:rPr>
  </w:style>
  <w:style w:type="paragraph" w:styleId="3">
    <w:name w:val="Balloon Text"/>
    <w:basedOn w:val="1"/>
    <w:link w:val="12"/>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0"/>
    <w:rPr>
      <w:rFonts w:ascii="Times New Roman" w:hAnsi="Times New Roman" w:eastAsia="宋体" w:cs="Times New Roman"/>
      <w:sz w:val="28"/>
      <w:szCs w:val="20"/>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1A589-9A50-4EBD-A11A-FF9DB69EA093}">
  <ds:schemaRefs/>
</ds:datastoreItem>
</file>

<file path=docProps/app.xml><?xml version="1.0" encoding="utf-8"?>
<Properties xmlns="http://schemas.openxmlformats.org/officeDocument/2006/extended-properties" xmlns:vt="http://schemas.openxmlformats.org/officeDocument/2006/docPropsVTypes">
  <Template>Normal</Template>
  <Pages>10</Pages>
  <Words>723</Words>
  <Characters>4123</Characters>
  <Lines>34</Lines>
  <Paragraphs>9</Paragraphs>
  <TotalTime>450</TotalTime>
  <ScaleCrop>false</ScaleCrop>
  <LinksUpToDate>false</LinksUpToDate>
  <CharactersWithSpaces>4837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2026-02-26T06:32:00Z</dcterms:created>
  <dc:creator>THINK</dc:creator>
  <cp:lastModifiedBy>还没想好</cp:lastModifiedBy>
  <cp:lastPrinted>2026-03-24T01:17:00Z</cp:lastPrinted>
  <dcterms:modified xsi:type="dcterms:W3CDTF">2026-03-24T01:31:19Z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